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DB" w:rsidRDefault="007840DB" w:rsidP="007840DB">
      <w:pPr>
        <w:tabs>
          <w:tab w:val="left" w:pos="687"/>
          <w:tab w:val="left" w:pos="766"/>
          <w:tab w:val="center" w:pos="5760"/>
        </w:tabs>
        <w:spacing w:after="0"/>
        <w:rPr>
          <w:b/>
          <w:sz w:val="40"/>
          <w:szCs w:val="20"/>
        </w:rPr>
      </w:pPr>
      <w:r>
        <w:rPr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6506936</wp:posOffset>
            </wp:positionH>
            <wp:positionV relativeFrom="paragraph">
              <wp:posOffset>-76744</wp:posOffset>
            </wp:positionV>
            <wp:extent cx="873488" cy="873488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IMAGE_6446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56" cy="90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-3266</wp:posOffset>
            </wp:positionV>
            <wp:extent cx="1335337" cy="7021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337" cy="7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 w:rsidR="00CF50A5" w:rsidRPr="003767F2">
        <w:rPr>
          <w:b/>
          <w:sz w:val="40"/>
          <w:szCs w:val="20"/>
        </w:rPr>
        <w:t>LSU</w:t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  <w:r>
        <w:rPr>
          <w:b/>
          <w:sz w:val="40"/>
          <w:szCs w:val="20"/>
        </w:rPr>
        <w:tab/>
      </w:r>
    </w:p>
    <w:p w:rsidR="00CF50A5" w:rsidRPr="007840DB" w:rsidRDefault="00CF50A5" w:rsidP="007840DB">
      <w:pPr>
        <w:tabs>
          <w:tab w:val="left" w:pos="687"/>
          <w:tab w:val="left" w:pos="766"/>
          <w:tab w:val="center" w:pos="5760"/>
        </w:tabs>
        <w:spacing w:after="0"/>
        <w:jc w:val="center"/>
        <w:rPr>
          <w:b/>
          <w:sz w:val="40"/>
          <w:szCs w:val="20"/>
        </w:rPr>
      </w:pPr>
      <w:r w:rsidRPr="00863A42">
        <w:rPr>
          <w:b/>
          <w:sz w:val="24"/>
          <w:szCs w:val="20"/>
        </w:rPr>
        <w:t>Louisiana State University</w:t>
      </w:r>
    </w:p>
    <w:p w:rsidR="00D020AD" w:rsidRPr="00D020AD" w:rsidRDefault="00B76073" w:rsidP="00CF50A5">
      <w:pPr>
        <w:tabs>
          <w:tab w:val="left" w:pos="687"/>
          <w:tab w:val="left" w:pos="766"/>
          <w:tab w:val="center" w:pos="5760"/>
        </w:tabs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863A42">
        <w:rPr>
          <w:sz w:val="20"/>
          <w:szCs w:val="20"/>
          <w:lang w:val="en"/>
        </w:rPr>
        <w:t>Pleasant Hall | Baton Rouge, LA 70803| (225) 578-1175</w:t>
      </w:r>
      <w:bookmarkStart w:id="0" w:name="_GoBack"/>
      <w:bookmarkEnd w:id="0"/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863A42">
        <w:trPr>
          <w:trHeight w:val="350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AD4ADB" w:rsidRPr="00AD4ADB" w:rsidRDefault="00863A42" w:rsidP="00842A49">
            <w:pPr>
              <w:rPr>
                <w:sz w:val="28"/>
              </w:rPr>
            </w:pPr>
            <w:r>
              <w:rPr>
                <w:sz w:val="18"/>
                <w:lang w:val="en"/>
              </w:rPr>
              <w:t>Minimum 3.00 Academic GPA</w:t>
            </w:r>
          </w:p>
        </w:tc>
      </w:tr>
      <w:tr w:rsidR="00CD6B80" w:rsidRPr="00BD03FE" w:rsidTr="00863A42">
        <w:trPr>
          <w:trHeight w:val="1169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2D3FE2" w:rsidP="00863A4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* based on 201</w:t>
            </w:r>
            <w:r w:rsidR="00863A42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-201</w:t>
            </w:r>
            <w:r w:rsidR="00863A42">
              <w:rPr>
                <w:i/>
                <w:sz w:val="18"/>
              </w:rPr>
              <w:t xml:space="preserve">9  </w:t>
            </w:r>
          </w:p>
        </w:tc>
        <w:tc>
          <w:tcPr>
            <w:tcW w:w="4140" w:type="dxa"/>
            <w:gridSpan w:val="2"/>
          </w:tcPr>
          <w:p w:rsidR="00F439DB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  <w:t>ACT</w:t>
            </w:r>
          </w:p>
          <w:p w:rsidR="00863A42" w:rsidRDefault="00863A42" w:rsidP="00863A4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Composite Score 22 ACT</w:t>
            </w:r>
          </w:p>
          <w:p w:rsidR="00863A42" w:rsidRDefault="00863A42" w:rsidP="00863A4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18 English Sub</w:t>
            </w:r>
            <w:r w:rsidR="0067587A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-</w:t>
            </w: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score</w:t>
            </w:r>
          </w:p>
          <w:p w:rsidR="00863A42" w:rsidRPr="00863A42" w:rsidRDefault="00863A42" w:rsidP="00863A4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19 Math Sub</w:t>
            </w:r>
            <w:r w:rsidR="0067587A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-</w:t>
            </w: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 xml:space="preserve">score </w:t>
            </w:r>
          </w:p>
          <w:p w:rsidR="00CD6B80" w:rsidRPr="00580871" w:rsidRDefault="00CD6B80" w:rsidP="00842A49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</w:tc>
        <w:tc>
          <w:tcPr>
            <w:tcW w:w="5220" w:type="dxa"/>
          </w:tcPr>
          <w:p w:rsidR="00580871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  <w:t>SAT</w:t>
            </w:r>
          </w:p>
          <w:p w:rsidR="00863A42" w:rsidRPr="00863A42" w:rsidRDefault="00863A42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</w:pPr>
            <w:r w:rsidRPr="00863A42"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  <w:t>Composite Score 1100</w:t>
            </w:r>
          </w:p>
          <w:p w:rsidR="00863A42" w:rsidRPr="00863A42" w:rsidRDefault="00863A42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</w:pPr>
            <w:r w:rsidRPr="00863A42"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  <w:t>25 Writing and Language</w:t>
            </w:r>
          </w:p>
          <w:p w:rsidR="00863A42" w:rsidRPr="00863A42" w:rsidRDefault="00863A42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</w:pPr>
            <w:r w:rsidRPr="00863A42"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  <w:t>500 Math</w:t>
            </w:r>
          </w:p>
          <w:p w:rsidR="00650E30" w:rsidRPr="00863A42" w:rsidRDefault="00863A42" w:rsidP="00842A49">
            <w:pPr>
              <w:pStyle w:val="NormalWeb"/>
              <w:spacing w:after="0"/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</w:pPr>
            <w:r w:rsidRPr="00863A42">
              <w:rPr>
                <w:rFonts w:asciiTheme="minorHAnsi" w:eastAsiaTheme="minorHAnsi" w:hAnsiTheme="minorHAnsi" w:cstheme="minorBidi"/>
                <w:sz w:val="18"/>
                <w:szCs w:val="22"/>
                <w:lang w:val="en"/>
              </w:rPr>
              <w:t>450 Critical Reading</w:t>
            </w:r>
          </w:p>
        </w:tc>
      </w:tr>
      <w:tr w:rsidR="00413A91" w:rsidRPr="00BD03FE" w:rsidTr="00884B80">
        <w:trPr>
          <w:trHeight w:val="350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650E30" w:rsidRDefault="00884B80" w:rsidP="00884B80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LSU will accept AP credit </w:t>
            </w:r>
            <w:r w:rsidR="00700D33">
              <w:rPr>
                <w:sz w:val="16"/>
              </w:rPr>
              <w:t xml:space="preserve"> For more information contact</w:t>
            </w:r>
            <w:r>
              <w:rPr>
                <w:sz w:val="16"/>
              </w:rPr>
              <w:t xml:space="preserve">  admissions@lsu.edu</w:t>
            </w:r>
            <w:r w:rsidR="00700D33">
              <w:rPr>
                <w:sz w:val="16"/>
              </w:rPr>
              <w:t xml:space="preserve"> 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3767F2">
            <w:pPr>
              <w:tabs>
                <w:tab w:val="left" w:pos="1410"/>
              </w:tabs>
            </w:pPr>
            <w:r w:rsidRPr="001D0134">
              <w:t>*</w:t>
            </w:r>
            <w:r w:rsidR="003767F2">
              <w:t>76</w:t>
            </w:r>
            <w:r w:rsidR="0076399F">
              <w:t>.0%</w:t>
            </w:r>
            <w:r w:rsidR="00E378CA" w:rsidRPr="001D0134">
              <w:tab/>
            </w:r>
          </w:p>
        </w:tc>
      </w:tr>
      <w:tr w:rsidR="003F21C7" w:rsidRPr="00BD03FE" w:rsidTr="003767F2">
        <w:trPr>
          <w:trHeight w:val="1367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3767F2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413" w:type="dxa"/>
                </w:tcPr>
                <w:p w:rsidR="003F21C7" w:rsidRPr="000A2E73" w:rsidRDefault="003F21C7" w:rsidP="003767F2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3767F2">
                    <w:rPr>
                      <w:sz w:val="20"/>
                    </w:rPr>
                    <w:t>27,994</w:t>
                  </w:r>
                </w:p>
              </w:tc>
            </w:tr>
            <w:tr w:rsidR="003F21C7" w:rsidRPr="000A2E73" w:rsidTr="003767F2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3767F2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</w:t>
                  </w:r>
                </w:p>
              </w:tc>
              <w:tc>
                <w:tcPr>
                  <w:tcW w:w="1413" w:type="dxa"/>
                </w:tcPr>
                <w:p w:rsidR="003F21C7" w:rsidRPr="000A2E73" w:rsidRDefault="003767F2" w:rsidP="00700D3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$4,800</w:t>
                  </w:r>
                </w:p>
              </w:tc>
            </w:tr>
            <w:tr w:rsidR="007860F3" w:rsidRPr="000A2E73" w:rsidTr="003767F2">
              <w:trPr>
                <w:trHeight w:val="237"/>
              </w:trPr>
              <w:tc>
                <w:tcPr>
                  <w:tcW w:w="1953" w:type="dxa"/>
                </w:tcPr>
                <w:p w:rsidR="007860F3" w:rsidRPr="000A2E73" w:rsidRDefault="003767F2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Meals</w:t>
                  </w:r>
                </w:p>
              </w:tc>
              <w:tc>
                <w:tcPr>
                  <w:tcW w:w="1413" w:type="dxa"/>
                </w:tcPr>
                <w:p w:rsidR="007860F3" w:rsidRDefault="003767F2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$3,952</w:t>
                  </w:r>
                </w:p>
              </w:tc>
            </w:tr>
            <w:tr w:rsidR="003F21C7" w:rsidRPr="000A2E73" w:rsidTr="003767F2">
              <w:trPr>
                <w:trHeight w:val="250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413" w:type="dxa"/>
                </w:tcPr>
                <w:p w:rsidR="003F21C7" w:rsidRPr="000A2E73" w:rsidRDefault="004404A5" w:rsidP="003767F2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3767F2">
                    <w:rPr>
                      <w:sz w:val="20"/>
                    </w:rPr>
                    <w:t>36,746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3767F2">
              <w:rPr>
                <w:color w:val="000000"/>
                <w:sz w:val="18"/>
                <w:szCs w:val="20"/>
                <w:lang w:val="en"/>
              </w:rPr>
              <w:t>2017-18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>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700D33" w:rsidRPr="00700D33" w:rsidRDefault="00700D33" w:rsidP="00700D33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Visit: </w:t>
            </w:r>
            <w:hyperlink r:id="rId10" w:history="1">
              <w:r w:rsidR="003767F2" w:rsidRPr="000641BD">
                <w:rPr>
                  <w:rStyle w:val="Hyperlink"/>
                  <w:sz w:val="18"/>
                  <w:szCs w:val="20"/>
                </w:rPr>
                <w:t>www.lsu.edu/netprice</w:t>
              </w:r>
            </w:hyperlink>
            <w:r w:rsidR="003767F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for more information.</w:t>
            </w:r>
          </w:p>
          <w:p w:rsidR="00075151" w:rsidRPr="000A2E73" w:rsidRDefault="00075151" w:rsidP="00700D33">
            <w:pPr>
              <w:pStyle w:val="ListParagraph"/>
              <w:tabs>
                <w:tab w:val="left" w:pos="1410"/>
              </w:tabs>
              <w:ind w:left="387"/>
              <w:rPr>
                <w:sz w:val="20"/>
                <w:szCs w:val="20"/>
              </w:rPr>
            </w:pPr>
          </w:p>
        </w:tc>
      </w:tr>
    </w:tbl>
    <w:p w:rsidR="000F4D83" w:rsidRDefault="00BC1546" w:rsidP="000F4D8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  <w:r w:rsidR="000F4D83">
        <w:rPr>
          <w:b/>
          <w:sz w:val="20"/>
          <w:u w:val="single"/>
        </w:rPr>
        <w:t xml:space="preserve"> </w:t>
      </w:r>
    </w:p>
    <w:p w:rsidR="003767F2" w:rsidRDefault="001E77A3" w:rsidP="003767F2">
      <w:pPr>
        <w:spacing w:after="0"/>
        <w:rPr>
          <w:i/>
          <w:sz w:val="20"/>
        </w:rPr>
      </w:pPr>
      <w:r>
        <w:rPr>
          <w:i/>
          <w:sz w:val="20"/>
        </w:rPr>
        <w:t>For a more extensive list, please visit</w:t>
      </w:r>
      <w:r w:rsidR="000F4D83">
        <w:rPr>
          <w:i/>
          <w:sz w:val="20"/>
        </w:rPr>
        <w:t xml:space="preserve">: </w:t>
      </w:r>
      <w:hyperlink r:id="rId11" w:history="1">
        <w:r w:rsidR="003767F2" w:rsidRPr="000641BD">
          <w:rPr>
            <w:rStyle w:val="Hyperlink"/>
          </w:rPr>
          <w:t>www.lsu.edu/majors</w:t>
        </w:r>
      </w:hyperlink>
      <w:r w:rsidR="003767F2">
        <w:t xml:space="preserve"> </w:t>
      </w:r>
      <w:r w:rsidR="000F4D83">
        <w:rPr>
          <w:i/>
          <w:sz w:val="20"/>
        </w:rPr>
        <w:t xml:space="preserve">   </w:t>
      </w:r>
    </w:p>
    <w:p w:rsidR="00506C47" w:rsidRPr="003767F2" w:rsidRDefault="003767F2" w:rsidP="003767F2">
      <w:pPr>
        <w:spacing w:after="0"/>
        <w:ind w:firstLine="288"/>
        <w:rPr>
          <w:i/>
          <w:sz w:val="20"/>
        </w:rPr>
      </w:pPr>
      <w:r w:rsidRPr="003767F2">
        <w:rPr>
          <w:b/>
          <w:i/>
          <w:sz w:val="16"/>
          <w:szCs w:val="16"/>
          <w:u w:val="single"/>
        </w:rPr>
        <w:t>Agricultural Business</w:t>
      </w:r>
      <w:r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0F4D83" w:rsidRPr="00334E83">
        <w:rPr>
          <w:i/>
          <w:sz w:val="20"/>
        </w:rPr>
        <w:t xml:space="preserve">           </w:t>
      </w:r>
      <w:r w:rsidR="00790824">
        <w:rPr>
          <w:i/>
          <w:sz w:val="20"/>
        </w:rPr>
        <w:t xml:space="preserve">    </w:t>
      </w:r>
      <w:r w:rsidR="00506C47" w:rsidRPr="00334E83">
        <w:rPr>
          <w:b/>
          <w:i/>
          <w:sz w:val="16"/>
          <w:szCs w:val="16"/>
        </w:rPr>
        <w:t xml:space="preserve"> </w:t>
      </w:r>
      <w:r w:rsidR="005B33CB" w:rsidRPr="00334E83">
        <w:rPr>
          <w:b/>
          <w:i/>
          <w:sz w:val="16"/>
          <w:szCs w:val="16"/>
        </w:rPr>
        <w:t xml:space="preserve"> </w:t>
      </w:r>
    </w:p>
    <w:p w:rsidR="00BC1546" w:rsidRPr="00334E83" w:rsidRDefault="00BC1546" w:rsidP="00334E83">
      <w:pPr>
        <w:spacing w:after="0" w:line="240" w:lineRule="auto"/>
        <w:rPr>
          <w:i/>
          <w:sz w:val="20"/>
        </w:rPr>
        <w:sectPr w:rsidR="00BC1546" w:rsidRPr="00334E8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3767F2" w:rsidRDefault="003767F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Agribusiness Finance</w:t>
      </w:r>
    </w:p>
    <w:p w:rsidR="003767F2" w:rsidRDefault="003767F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Industry Management</w:t>
      </w:r>
    </w:p>
    <w:p w:rsidR="003767F2" w:rsidRDefault="003767F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Business</w:t>
      </w:r>
    </w:p>
    <w:p w:rsidR="003767F2" w:rsidRDefault="003767F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Rural Development</w:t>
      </w:r>
    </w:p>
    <w:p w:rsidR="003767F2" w:rsidRDefault="003767F2" w:rsidP="003767F2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Without Concentration</w:t>
      </w:r>
    </w:p>
    <w:p w:rsidR="003767F2" w:rsidRPr="003767F2" w:rsidRDefault="003767F2" w:rsidP="003767F2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3767F2">
        <w:rPr>
          <w:b/>
          <w:color w:val="000000"/>
          <w:sz w:val="16"/>
          <w:szCs w:val="20"/>
          <w:u w:val="single"/>
          <w:lang w:val="en"/>
        </w:rPr>
        <w:t>Agriculture and Extension Education</w:t>
      </w:r>
    </w:p>
    <w:p w:rsidR="00506C47" w:rsidRDefault="003767F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Extension and Non-Formal Education</w:t>
      </w:r>
    </w:p>
    <w:p w:rsidR="00506C47" w:rsidRDefault="003767F2" w:rsidP="00790824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Teaching in Formal Education</w:t>
      </w:r>
    </w:p>
    <w:p w:rsidR="00790824" w:rsidRPr="00790824" w:rsidRDefault="00790824" w:rsidP="00790824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790824">
        <w:rPr>
          <w:b/>
          <w:color w:val="000000"/>
          <w:sz w:val="16"/>
          <w:szCs w:val="20"/>
          <w:u w:val="single"/>
          <w:lang w:val="en"/>
        </w:rPr>
        <w:t>Animal Sciences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Animal Sciences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Dairy Foods Technology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Dairy Production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Poultry Science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Pre-Veterinary Medicine-Animal Sciences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Science and Technology</w:t>
      </w:r>
    </w:p>
    <w:p w:rsidR="00790824" w:rsidRPr="00790824" w:rsidRDefault="00790824" w:rsidP="00790824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u w:val="single"/>
          <w:lang w:val="en"/>
        </w:rPr>
      </w:pPr>
      <w:r w:rsidRPr="00790824">
        <w:rPr>
          <w:b/>
          <w:color w:val="000000"/>
          <w:sz w:val="16"/>
          <w:szCs w:val="20"/>
          <w:u w:val="single"/>
          <w:lang w:val="en"/>
        </w:rPr>
        <w:t>Environmental Management Systems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Analysis and Risk Management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Policy Analysis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Resource Conservation</w:t>
      </w:r>
    </w:p>
    <w:p w:rsidR="00790824" w:rsidRPr="00790824" w:rsidRDefault="00790824" w:rsidP="00790824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790824">
        <w:rPr>
          <w:b/>
          <w:color w:val="000000"/>
          <w:sz w:val="16"/>
          <w:szCs w:val="20"/>
          <w:u w:val="single"/>
          <w:lang w:val="en"/>
        </w:rPr>
        <w:t>Natural Resource Ecology &amp; Management</w:t>
      </w:r>
    </w:p>
    <w:p w:rsidR="00506C47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Conservation Biology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Ecological Restoration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Fisheries and Aquaculture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Forest Enterprise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Forest Resource Management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 Medicine/Wildlife &amp; Fisheries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Wetland Science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Wildlife Ecology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Wildlife Habitat Conservation</w:t>
      </w:r>
    </w:p>
    <w:p w:rsidR="00790824" w:rsidRPr="00790824" w:rsidRDefault="00790824" w:rsidP="00790824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790824">
        <w:rPr>
          <w:b/>
          <w:color w:val="000000"/>
          <w:sz w:val="16"/>
          <w:szCs w:val="20"/>
          <w:u w:val="single"/>
          <w:lang w:val="en"/>
        </w:rPr>
        <w:t>Nutrition and Food Sciences</w:t>
      </w:r>
    </w:p>
    <w:p w:rsidR="00872D80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Dietetics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Science and Technology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Nutrition, Health, &amp; Society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Nutritional Sciences/Pre-Medicine</w:t>
      </w:r>
    </w:p>
    <w:p w:rsidR="00790824" w:rsidRPr="00790824" w:rsidRDefault="00790824" w:rsidP="00790824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Plant and Soil System</w:t>
      </w:r>
    </w:p>
    <w:p w:rsidR="00506C47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Pest Management/Entomology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Pest Management/Plant Pathology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Crop Science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Horticulture Science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Soil Science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Sustainable Production Systems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Turf and Landscape Management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Urban Entomology</w:t>
      </w:r>
    </w:p>
    <w:p w:rsidR="00790824" w:rsidRPr="00790824" w:rsidRDefault="00790824" w:rsidP="00790824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790824">
        <w:rPr>
          <w:b/>
          <w:color w:val="000000"/>
          <w:sz w:val="16"/>
          <w:szCs w:val="20"/>
          <w:u w:val="single"/>
          <w:lang w:val="en"/>
        </w:rPr>
        <w:t>Textiles, Apparel, &amp; Merchandising</w:t>
      </w:r>
    </w:p>
    <w:p w:rsidR="00506C47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Apparel Design</w:t>
      </w:r>
    </w:p>
    <w:p w:rsidR="00790824" w:rsidRDefault="00790824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Merchandising</w:t>
      </w:r>
    </w:p>
    <w:p w:rsidR="002F6FE6" w:rsidRDefault="00790824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Textile Science</w:t>
      </w:r>
    </w:p>
    <w:p w:rsidR="002F6FE6" w:rsidRPr="002F6FE6" w:rsidRDefault="002F6FE6" w:rsidP="002F6FE6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2F6FE6">
        <w:rPr>
          <w:b/>
          <w:color w:val="000000"/>
          <w:sz w:val="16"/>
          <w:szCs w:val="20"/>
          <w:u w:val="single"/>
          <w:lang w:val="en"/>
        </w:rPr>
        <w:t>College of Art &amp; Design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Digital Art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Ceramics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Painting &amp; Drawing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Photography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Printmaking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Sculpture</w:t>
      </w:r>
    </w:p>
    <w:p w:rsidR="002F6FE6" w:rsidRPr="002F6FE6" w:rsidRDefault="002F6FE6" w:rsidP="002F6FE6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2F6FE6">
        <w:rPr>
          <w:b/>
          <w:color w:val="000000"/>
          <w:sz w:val="16"/>
          <w:szCs w:val="20"/>
          <w:u w:val="single"/>
          <w:lang w:val="en"/>
        </w:rPr>
        <w:t>EJ Ouorso College of Business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Accounting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Economics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Entrepreneurship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Finance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General Business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Information Systems and Decision Sciences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Intelligence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Technology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International Trade and Finance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Empirical Economic Analysis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Management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 Management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Management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Strategic Leadership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Marketing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Sales Without Concentration</w:t>
      </w:r>
    </w:p>
    <w:p w:rsidR="002F6FE6" w:rsidRPr="002F6FE6" w:rsidRDefault="002F6FE6" w:rsidP="002F6FE6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2F6FE6">
        <w:rPr>
          <w:b/>
          <w:color w:val="000000"/>
          <w:sz w:val="16"/>
          <w:szCs w:val="20"/>
          <w:u w:val="single"/>
          <w:lang w:val="en"/>
        </w:rPr>
        <w:t>College of the Coast &amp; Environment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Coastal Environmental Science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Coastal Environmental Science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Environmental Public Health 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 &amp; Research</w:t>
      </w:r>
    </w:p>
    <w:p w:rsidR="002F6FE6" w:rsidRPr="002F6FE6" w:rsidRDefault="002F6FE6" w:rsidP="002F6FE6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2F6FE6">
        <w:rPr>
          <w:b/>
          <w:color w:val="000000"/>
          <w:sz w:val="16"/>
          <w:szCs w:val="20"/>
          <w:u w:val="single"/>
          <w:lang w:val="en"/>
        </w:rPr>
        <w:t>College of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Biological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Chemical Engineering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Bimolecular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Materials Without Concentration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Civil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Computer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Computer Science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Cloud Computing and Networking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 &amp; Second Discipline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Data Science and Analytics</w:t>
      </w:r>
    </w:p>
    <w:p w:rsidR="002F6FE6" w:rsidRDefault="002F6FE6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Software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Construction Management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Electrical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Environmental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Industrial Engineering</w:t>
      </w:r>
    </w:p>
    <w:p w:rsidR="002F6FE6" w:rsidRPr="0097171F" w:rsidRDefault="002F6FE6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Mechanical Engineering</w:t>
      </w:r>
    </w:p>
    <w:p w:rsidR="002F6FE6" w:rsidRPr="0097171F" w:rsidRDefault="002F6FE6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97171F">
        <w:rPr>
          <w:b/>
          <w:color w:val="000000"/>
          <w:sz w:val="16"/>
          <w:szCs w:val="20"/>
          <w:lang w:val="en"/>
        </w:rPr>
        <w:t>Petroleum Engineering</w:t>
      </w:r>
    </w:p>
    <w:p w:rsidR="0097171F" w:rsidRPr="0097171F" w:rsidRDefault="0097171F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97171F">
        <w:rPr>
          <w:b/>
          <w:color w:val="000000"/>
          <w:sz w:val="16"/>
          <w:szCs w:val="20"/>
          <w:u w:val="single"/>
          <w:lang w:val="en"/>
        </w:rPr>
        <w:t>College of Human Sciences &amp; Education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Athletic Training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Child and Family Studies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Dual Certification General/Special Education: Grades 1-5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Early Childhood Education: PK-3 Teacher Certification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Elementary Grades Education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4 year Teacher Certification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5 year Certification with Master’s Degree (Holmes Program)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Human Resource Education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 and Leadership Development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Kinesiology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Fitness Studies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&amp; Physical Education Teacher Certification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Movement Science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Activity and Health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Sport Studies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Sports Administration</w:t>
      </w:r>
    </w:p>
    <w:p w:rsidR="00A72E2B" w:rsidRDefault="00A72E2B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Sport Commerce</w:t>
      </w:r>
    </w:p>
    <w:p w:rsidR="00A72E2B" w:rsidRDefault="00A72E2B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Sport Leadership </w:t>
      </w:r>
    </w:p>
    <w:p w:rsidR="0097171F" w:rsidRPr="0097171F" w:rsidRDefault="0097171F" w:rsidP="0097171F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97171F">
        <w:rPr>
          <w:b/>
          <w:color w:val="000000"/>
          <w:sz w:val="16"/>
          <w:szCs w:val="20"/>
          <w:u w:val="single"/>
          <w:lang w:val="en"/>
        </w:rPr>
        <w:t>College of Humanities &amp; Social Sciences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Anthropology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Communication Disorders</w:t>
      </w:r>
    </w:p>
    <w:p w:rsid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Communication</w:t>
      </w:r>
      <w:r w:rsidR="00A72E2B">
        <w:rPr>
          <w:b/>
          <w:color w:val="000000"/>
          <w:sz w:val="16"/>
          <w:szCs w:val="20"/>
          <w:lang w:val="en"/>
        </w:rPr>
        <w:t xml:space="preserve"> Studies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Economics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English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Literature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Secondary Education 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Rhetoric, Writing, and Culture</w:t>
      </w:r>
    </w:p>
    <w:p w:rsidR="0097171F" w:rsidRPr="00A72E2B" w:rsidRDefault="0097171F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French</w:t>
      </w:r>
    </w:p>
    <w:p w:rsidR="0097171F" w:rsidRDefault="0097171F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Without Concentration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Geography</w:t>
      </w:r>
    </w:p>
    <w:p w:rsidR="00A72E2B" w:rsidRDefault="00A72E2B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Disaster Science &amp; Management</w:t>
      </w:r>
    </w:p>
    <w:p w:rsidR="00A72E2B" w:rsidRDefault="00A72E2B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Studies</w:t>
      </w:r>
    </w:p>
    <w:p w:rsidR="00A72E2B" w:rsidRDefault="00A72E2B" w:rsidP="002F6FE6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Geographic Information Science Without Concentration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History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Without Concentration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Interdisciplinary Studies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Individualized Studies</w:t>
      </w:r>
    </w:p>
    <w:p w:rsidR="00A72E2B" w:rsidRPr="00A72E2B" w:rsidRDefault="00A72E2B" w:rsidP="00A72E2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A72E2B">
        <w:rPr>
          <w:b/>
          <w:color w:val="000000"/>
          <w:sz w:val="16"/>
          <w:szCs w:val="20"/>
          <w:lang w:val="en"/>
        </w:rPr>
        <w:t>International Studies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Asia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 &amp; Development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Europe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Cultures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Diplomacy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Studies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Latin America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East</w:t>
      </w:r>
    </w:p>
    <w:p w:rsidR="00A72E2B" w:rsidRPr="008F20D0" w:rsidRDefault="00A72E2B" w:rsidP="008F20D0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8F20D0">
        <w:rPr>
          <w:b/>
          <w:color w:val="000000"/>
          <w:sz w:val="16"/>
          <w:szCs w:val="20"/>
          <w:lang w:val="en"/>
        </w:rPr>
        <w:t>Liberal Arts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and African American Studies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Civilization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Film and Media Arts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Religious Studies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and Gender Studies</w:t>
      </w:r>
    </w:p>
    <w:p w:rsidR="00A72E2B" w:rsidRPr="008F20D0" w:rsidRDefault="00A72E2B" w:rsidP="008F20D0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8F20D0">
        <w:rPr>
          <w:b/>
          <w:color w:val="000000"/>
          <w:sz w:val="16"/>
          <w:szCs w:val="20"/>
          <w:lang w:val="en"/>
        </w:rPr>
        <w:t>Philosophy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Law, Ethics, and Social Justice Without Concentration</w:t>
      </w:r>
    </w:p>
    <w:p w:rsidR="00A72E2B" w:rsidRPr="008F20D0" w:rsidRDefault="00A72E2B" w:rsidP="008F20D0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8F20D0">
        <w:rPr>
          <w:b/>
          <w:color w:val="000000"/>
          <w:sz w:val="16"/>
          <w:szCs w:val="20"/>
          <w:lang w:val="en"/>
        </w:rPr>
        <w:t>Political Science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American Government and Politics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Campaigns and Elections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Comparative Government and Politics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Politics and Law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Law and Legal Systems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Analysis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Theory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Policy</w:t>
      </w:r>
    </w:p>
    <w:p w:rsidR="00A72E2B" w:rsidRDefault="00A72E2B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Race and Politics Without Concentration</w:t>
      </w:r>
    </w:p>
    <w:p w:rsidR="008F20D0" w:rsidRPr="008F20D0" w:rsidRDefault="008F20D0" w:rsidP="008F20D0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8F20D0">
        <w:rPr>
          <w:b/>
          <w:color w:val="000000"/>
          <w:sz w:val="16"/>
          <w:szCs w:val="20"/>
          <w:lang w:val="en"/>
        </w:rPr>
        <w:t>Psychology</w:t>
      </w:r>
    </w:p>
    <w:p w:rsidR="008F20D0" w:rsidRPr="008F20D0" w:rsidRDefault="008F20D0" w:rsidP="008F20D0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8F20D0">
        <w:rPr>
          <w:b/>
          <w:color w:val="000000"/>
          <w:sz w:val="16"/>
          <w:szCs w:val="20"/>
          <w:lang w:val="en"/>
        </w:rPr>
        <w:t>Sociology</w:t>
      </w:r>
    </w:p>
    <w:p w:rsidR="008F20D0" w:rsidRDefault="008F20D0" w:rsidP="00A72E2B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Criminology Without Concentration</w:t>
      </w:r>
    </w:p>
    <w:p w:rsidR="008F20D0" w:rsidRPr="006F1828" w:rsidRDefault="008F20D0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 xml:space="preserve">Spanish </w:t>
      </w:r>
    </w:p>
    <w:p w:rsidR="006F1828" w:rsidRDefault="008F20D0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Without Concentration</w:t>
      </w:r>
    </w:p>
    <w:p w:rsidR="006F1828" w:rsidRP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6F1828">
        <w:rPr>
          <w:b/>
          <w:color w:val="000000"/>
          <w:sz w:val="16"/>
          <w:szCs w:val="20"/>
          <w:u w:val="single"/>
          <w:lang w:val="en"/>
        </w:rPr>
        <w:t>Manship School of Mass Communication</w:t>
      </w:r>
    </w:p>
    <w:p w:rsid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>Mass Communication</w:t>
      </w:r>
    </w:p>
    <w:p w:rsidR="006F1828" w:rsidRP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>Digital Advertising</w:t>
      </w:r>
    </w:p>
    <w:p w:rsidR="006F1828" w:rsidRP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>Journalism</w:t>
      </w:r>
    </w:p>
    <w:p w:rsidR="006F1828" w:rsidRP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>Political Communication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>Public Relations</w:t>
      </w:r>
    </w:p>
    <w:p w:rsid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6F1828">
        <w:rPr>
          <w:b/>
          <w:color w:val="000000"/>
          <w:sz w:val="16"/>
          <w:szCs w:val="20"/>
          <w:u w:val="single"/>
          <w:lang w:val="en"/>
        </w:rPr>
        <w:t>College Of Music &amp; Dramatic Arts</w:t>
      </w:r>
    </w:p>
    <w:p w:rsid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>Music, B.A.</w:t>
      </w:r>
    </w:p>
    <w:p w:rsidR="006F1828" w:rsidRP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 xml:space="preserve">Experimental Music and Digital Media 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F1828">
        <w:rPr>
          <w:color w:val="000000"/>
          <w:sz w:val="16"/>
          <w:szCs w:val="20"/>
          <w:lang w:val="en"/>
        </w:rPr>
        <w:t>Jazz without concentration</w:t>
      </w:r>
    </w:p>
    <w:p w:rsidR="006F1828" w:rsidRP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>Music B.M.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Brass 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Composition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Organ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Percussion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Piano Pedagogy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Piano Performance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String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Voice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Woodwind</w:t>
      </w:r>
    </w:p>
    <w:p w:rsidR="006F1828" w:rsidRP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>Music, B.M.E.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Vocal</w:t>
      </w:r>
    </w:p>
    <w:p w:rsidR="006F1828" w:rsidRPr="006F1828" w:rsidRDefault="006F1828" w:rsidP="006F1828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6F1828">
        <w:rPr>
          <w:b/>
          <w:color w:val="000000"/>
          <w:sz w:val="16"/>
          <w:szCs w:val="20"/>
          <w:lang w:val="en"/>
        </w:rPr>
        <w:t>Theatre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Arts Administration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Design/Technology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Film and Television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Performance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Theater</w:t>
      </w:r>
    </w:p>
    <w:p w:rsidR="006F1828" w:rsidRDefault="006F1828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Studies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CA7C9B">
        <w:rPr>
          <w:b/>
          <w:color w:val="000000"/>
          <w:sz w:val="16"/>
          <w:szCs w:val="20"/>
          <w:u w:val="single"/>
          <w:lang w:val="en"/>
        </w:rPr>
        <w:t>College of Science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Biochemistry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Biological Sciences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Biology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Without Concentration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Chemistry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Biological Chemistry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Physics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&amp; Second Discipline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Chemistry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Materials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Polymers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Pre-Professional Chemistry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Geology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Geology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Geophysics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Mathematics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Actuarial Science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Computational Mathematics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 and Second Discipline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Mathematical Statistics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Microbiology</w:t>
      </w:r>
    </w:p>
    <w:p w:rsidR="00CA7C9B" w:rsidRPr="00CA7C9B" w:rsidRDefault="00CA7C9B" w:rsidP="00CA7C9B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Physics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Astronomy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Medical Physics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 and Second Discipline</w:t>
      </w:r>
    </w:p>
    <w:p w:rsidR="00CA7C9B" w:rsidRDefault="00CA7C9B" w:rsidP="006F1828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CA7C9B" w:rsidRDefault="00CA7C9B" w:rsidP="00CA7C9B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</w:p>
    <w:p w:rsidR="00CA7C9B" w:rsidRDefault="00CA7C9B" w:rsidP="00CA7C9B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u w:val="single"/>
          <w:lang w:val="en"/>
        </w:rPr>
      </w:pPr>
      <w:r w:rsidRPr="00CA7C9B">
        <w:rPr>
          <w:b/>
          <w:color w:val="000000"/>
          <w:sz w:val="16"/>
          <w:szCs w:val="20"/>
          <w:u w:val="single"/>
          <w:lang w:val="en"/>
        </w:rPr>
        <w:t>University College Center for Freshman Year</w:t>
      </w:r>
    </w:p>
    <w:p w:rsidR="00CA7C9B" w:rsidRDefault="00CA7C9B" w:rsidP="00CA7C9B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Undecided-Arts &amp; Humanities</w:t>
      </w:r>
    </w:p>
    <w:p w:rsidR="00CA7C9B" w:rsidRDefault="00CA7C9B" w:rsidP="00CA7C9B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Undecided-Science &amp; Engineering</w:t>
      </w:r>
    </w:p>
    <w:p w:rsidR="00CA7C9B" w:rsidRDefault="00CA7C9B" w:rsidP="00CA7C9B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Undecided-Social Studies</w:t>
      </w:r>
    </w:p>
    <w:p w:rsidR="00CA7C9B" w:rsidRDefault="00CA7C9B" w:rsidP="00CA7C9B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</w:p>
    <w:p w:rsidR="00CA7C9B" w:rsidRDefault="00CA7C9B" w:rsidP="00CA7C9B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u w:val="single"/>
          <w:lang w:val="en"/>
        </w:rPr>
      </w:pPr>
      <w:r w:rsidRPr="00CA7C9B">
        <w:rPr>
          <w:b/>
          <w:color w:val="000000"/>
          <w:sz w:val="16"/>
          <w:szCs w:val="20"/>
          <w:u w:val="single"/>
          <w:lang w:val="en"/>
        </w:rPr>
        <w:t>University College Center for Advising &amp; Counseling</w:t>
      </w:r>
    </w:p>
    <w:p w:rsidR="00CA7C9B" w:rsidRPr="00CA7C9B" w:rsidRDefault="00CA7C9B" w:rsidP="00CA7C9B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lang w:val="en"/>
        </w:rPr>
      </w:pPr>
      <w:r w:rsidRPr="00CA7C9B">
        <w:rPr>
          <w:b/>
          <w:color w:val="000000"/>
          <w:sz w:val="16"/>
          <w:szCs w:val="20"/>
          <w:lang w:val="en"/>
        </w:rPr>
        <w:t>Pre-Health Programs (non-degree)</w:t>
      </w:r>
    </w:p>
    <w:p w:rsidR="002F6FE6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Pre-Cardiopulmonary Science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Pre-Dental Hygiene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Pre-Dental Lab Technician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Pre-Dentistry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 Technology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Pre-Nursing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Pre-Occupational Therapy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Pre-Physician Assistant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</w:t>
      </w:r>
    </w:p>
    <w:p w:rsid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</w:p>
    <w:p w:rsidR="00CA7C9B" w:rsidRPr="00CA7C9B" w:rsidRDefault="00CA7C9B" w:rsidP="002F6FE6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(LSU offers many pathways to careers in the health care field.  Visit </w:t>
      </w:r>
      <w:r w:rsidRPr="00CA7C9B">
        <w:rPr>
          <w:b/>
          <w:color w:val="000000"/>
          <w:sz w:val="16"/>
          <w:szCs w:val="20"/>
          <w:lang w:val="en"/>
        </w:rPr>
        <w:t>lsu.edu/prehealth</w:t>
      </w:r>
      <w:r>
        <w:rPr>
          <w:color w:val="000000"/>
          <w:sz w:val="16"/>
          <w:szCs w:val="20"/>
          <w:lang w:val="en"/>
        </w:rPr>
        <w:t xml:space="preserve"> to see how LSU can get you there.) </w:t>
      </w:r>
    </w:p>
    <w:p w:rsidR="00334E83" w:rsidRPr="001D1CC9" w:rsidRDefault="00334E83" w:rsidP="001D1CC9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  <w:sectPr w:rsidR="00334E83" w:rsidRPr="001D1CC9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334E83" w:rsidRDefault="006F5190" w:rsidP="006F5190">
      <w:pPr>
        <w:pStyle w:val="Footer"/>
        <w:rPr>
          <w:rFonts w:ascii="Arial" w:hAnsi="Arial" w:cs="Arial"/>
          <w:b/>
          <w:color w:val="222222"/>
          <w:sz w:val="12"/>
          <w:szCs w:val="18"/>
          <w:u w:val="single"/>
        </w:rPr>
      </w:pPr>
      <w:r w:rsidRPr="00334E83">
        <w:rPr>
          <w:rFonts w:ascii="Arial" w:hAnsi="Arial" w:cs="Arial"/>
          <w:b/>
          <w:color w:val="222222"/>
          <w:sz w:val="12"/>
          <w:szCs w:val="18"/>
          <w:u w:val="single"/>
        </w:rPr>
        <w:t>Key:</w:t>
      </w:r>
    </w:p>
    <w:p w:rsidR="001D0134" w:rsidRPr="00334E83" w:rsidRDefault="006F5190" w:rsidP="00F439DB">
      <w:pPr>
        <w:pStyle w:val="Footer"/>
        <w:rPr>
          <w:sz w:val="16"/>
        </w:rPr>
      </w:pPr>
      <w:r w:rsidRPr="00334E83">
        <w:rPr>
          <w:rFonts w:ascii="Arial" w:hAnsi="Arial" w:cs="Arial"/>
          <w:color w:val="222222"/>
          <w:sz w:val="12"/>
          <w:szCs w:val="18"/>
        </w:rPr>
        <w:t>*</w:t>
      </w:r>
      <w:r w:rsidRPr="00334E83">
        <w:rPr>
          <w:sz w:val="16"/>
        </w:rPr>
        <w:t xml:space="preserve"> Statistics calculated and provided by</w:t>
      </w:r>
      <w:r w:rsidR="00842A49">
        <w:rPr>
          <w:sz w:val="16"/>
        </w:rPr>
        <w:t xml:space="preserve"> Parchment.com based on the </w:t>
      </w:r>
      <w:r w:rsidR="001D1CC9">
        <w:rPr>
          <w:sz w:val="16"/>
        </w:rPr>
        <w:t>2017-2018</w:t>
      </w:r>
      <w:r w:rsidRPr="00334E83">
        <w:rPr>
          <w:sz w:val="16"/>
        </w:rPr>
        <w:t xml:space="preserve"> Application Year</w:t>
      </w:r>
    </w:p>
    <w:p w:rsidR="00D60602" w:rsidRPr="00334E83" w:rsidRDefault="00F439DB" w:rsidP="00D020AD">
      <w:pPr>
        <w:pStyle w:val="Footer"/>
        <w:rPr>
          <w:color w:val="4F81BD" w:themeColor="accent1"/>
          <w:sz w:val="16"/>
        </w:rPr>
      </w:pPr>
      <w:r w:rsidRPr="00334E83">
        <w:rPr>
          <w:sz w:val="16"/>
        </w:rPr>
        <w:t xml:space="preserve">**Statistics and statements taken directly from </w:t>
      </w:r>
      <w:r w:rsidR="000F4D83" w:rsidRPr="00334E83">
        <w:rPr>
          <w:sz w:val="16"/>
        </w:rPr>
        <w:t xml:space="preserve">University of </w:t>
      </w:r>
      <w:r w:rsidR="001D1CC9">
        <w:rPr>
          <w:sz w:val="16"/>
        </w:rPr>
        <w:t>LSU</w:t>
      </w:r>
      <w:r w:rsidRPr="00334E83">
        <w:rPr>
          <w:sz w:val="16"/>
        </w:rPr>
        <w:t xml:space="preserve"> admissions website</w:t>
      </w:r>
      <w:r w:rsidR="000F4D83" w:rsidRPr="00334E83">
        <w:rPr>
          <w:sz w:val="16"/>
        </w:rPr>
        <w:t xml:space="preserve">:  </w:t>
      </w:r>
      <w:hyperlink r:id="rId12" w:history="1">
        <w:r w:rsidR="001D1CC9" w:rsidRPr="00AC145D">
          <w:rPr>
            <w:rStyle w:val="Hyperlink"/>
            <w:sz w:val="16"/>
          </w:rPr>
          <w:t>http://www.lsu.edu</w:t>
        </w:r>
      </w:hyperlink>
      <w:r w:rsidR="001D1CC9">
        <w:rPr>
          <w:sz w:val="16"/>
        </w:rPr>
        <w:t xml:space="preserve"> </w:t>
      </w:r>
      <w:r w:rsidR="000F4D83" w:rsidRPr="00334E83">
        <w:rPr>
          <w:sz w:val="16"/>
        </w:rPr>
        <w:t xml:space="preserve">         </w:t>
      </w:r>
    </w:p>
    <w:p w:rsidR="000F4D83" w:rsidRPr="00334E83" w:rsidRDefault="000F4D83" w:rsidP="00D020AD">
      <w:pPr>
        <w:pStyle w:val="Footer"/>
        <w:rPr>
          <w:sz w:val="16"/>
        </w:rPr>
      </w:pPr>
    </w:p>
    <w:p w:rsidR="006F5190" w:rsidRPr="0003113C" w:rsidRDefault="00BD03FE" w:rsidP="001D0134">
      <w:pPr>
        <w:pStyle w:val="Footer"/>
        <w:rPr>
          <w:sz w:val="18"/>
        </w:rPr>
      </w:pPr>
      <w:r w:rsidRPr="0003113C">
        <w:rPr>
          <w:b/>
          <w:sz w:val="14"/>
        </w:rPr>
        <w:t xml:space="preserve">Precautionary Statement:  </w:t>
      </w:r>
      <w:r w:rsidRPr="0003113C">
        <w:rPr>
          <w:sz w:val="14"/>
        </w:rPr>
        <w:t>Though the Grayson High School College and Career Center aims to provide accurate and up to date college admissions information, we understand that</w:t>
      </w:r>
      <w:r w:rsidR="00050693" w:rsidRPr="0003113C">
        <w:rPr>
          <w:sz w:val="14"/>
        </w:rPr>
        <w:t xml:space="preserve"> the presented</w:t>
      </w:r>
      <w:r w:rsidRPr="0003113C">
        <w:rPr>
          <w:sz w:val="14"/>
        </w:rPr>
        <w:t xml:space="preserve"> numerical figures and </w:t>
      </w:r>
      <w:r w:rsidR="00050693" w:rsidRPr="0003113C">
        <w:rPr>
          <w:sz w:val="14"/>
        </w:rPr>
        <w:t>guidance statements obtained from college and universities and other unaffiliated resources are subject to change, and are solely a reflection of past admittance.  Therefore, we</w:t>
      </w:r>
      <w:r w:rsidR="006F5190" w:rsidRPr="0003113C">
        <w:rPr>
          <w:sz w:val="14"/>
        </w:rPr>
        <w:t xml:space="preserve"> strongly</w:t>
      </w:r>
      <w:r w:rsidR="00050693" w:rsidRPr="0003113C">
        <w:rPr>
          <w:sz w:val="14"/>
        </w:rPr>
        <w:t xml:space="preserve"> encourage you to take a proactive approach to your academic future by conducting further personal research in determining </w:t>
      </w:r>
      <w:r w:rsidR="006F5190" w:rsidRPr="0003113C">
        <w:rPr>
          <w:sz w:val="14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2D" w:rsidRDefault="005E162D" w:rsidP="001F448A">
      <w:pPr>
        <w:spacing w:after="0" w:line="240" w:lineRule="auto"/>
      </w:pPr>
      <w:r>
        <w:separator/>
      </w:r>
    </w:p>
  </w:endnote>
  <w:endnote w:type="continuationSeparator" w:id="0">
    <w:p w:rsidR="005E162D" w:rsidRDefault="005E162D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2D" w:rsidRDefault="005E162D" w:rsidP="001F448A">
      <w:pPr>
        <w:spacing w:after="0" w:line="240" w:lineRule="auto"/>
      </w:pPr>
      <w:r>
        <w:separator/>
      </w:r>
    </w:p>
  </w:footnote>
  <w:footnote w:type="continuationSeparator" w:id="0">
    <w:p w:rsidR="005E162D" w:rsidRDefault="005E162D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B442D0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3113C"/>
    <w:rsid w:val="00050693"/>
    <w:rsid w:val="000619D6"/>
    <w:rsid w:val="0006272E"/>
    <w:rsid w:val="00067C8E"/>
    <w:rsid w:val="00072AE3"/>
    <w:rsid w:val="00075151"/>
    <w:rsid w:val="000A2E73"/>
    <w:rsid w:val="000A408A"/>
    <w:rsid w:val="000A5F94"/>
    <w:rsid w:val="000F4D83"/>
    <w:rsid w:val="001238E5"/>
    <w:rsid w:val="00195050"/>
    <w:rsid w:val="001D0134"/>
    <w:rsid w:val="001D1CC9"/>
    <w:rsid w:val="001E1184"/>
    <w:rsid w:val="001E3726"/>
    <w:rsid w:val="001E53C6"/>
    <w:rsid w:val="001E77A3"/>
    <w:rsid w:val="001F448A"/>
    <w:rsid w:val="00232D9E"/>
    <w:rsid w:val="0026365E"/>
    <w:rsid w:val="002D3FE2"/>
    <w:rsid w:val="002F6FE6"/>
    <w:rsid w:val="00334E83"/>
    <w:rsid w:val="003767F2"/>
    <w:rsid w:val="003F21C7"/>
    <w:rsid w:val="00413A91"/>
    <w:rsid w:val="00423D1D"/>
    <w:rsid w:val="004242B2"/>
    <w:rsid w:val="004404A5"/>
    <w:rsid w:val="00470486"/>
    <w:rsid w:val="004D226E"/>
    <w:rsid w:val="004F1617"/>
    <w:rsid w:val="00506C47"/>
    <w:rsid w:val="00513901"/>
    <w:rsid w:val="00572236"/>
    <w:rsid w:val="00576107"/>
    <w:rsid w:val="00580871"/>
    <w:rsid w:val="005A53B5"/>
    <w:rsid w:val="005B33CB"/>
    <w:rsid w:val="005B7565"/>
    <w:rsid w:val="005E162D"/>
    <w:rsid w:val="00650E30"/>
    <w:rsid w:val="00661139"/>
    <w:rsid w:val="0067587A"/>
    <w:rsid w:val="006B375E"/>
    <w:rsid w:val="006E1F64"/>
    <w:rsid w:val="006F1828"/>
    <w:rsid w:val="006F5190"/>
    <w:rsid w:val="00700D33"/>
    <w:rsid w:val="00703C94"/>
    <w:rsid w:val="0076399F"/>
    <w:rsid w:val="007840DB"/>
    <w:rsid w:val="007860F3"/>
    <w:rsid w:val="00790824"/>
    <w:rsid w:val="007B0722"/>
    <w:rsid w:val="007B0E98"/>
    <w:rsid w:val="007C5A36"/>
    <w:rsid w:val="007F37BA"/>
    <w:rsid w:val="008310DD"/>
    <w:rsid w:val="00842070"/>
    <w:rsid w:val="00842A49"/>
    <w:rsid w:val="00863A42"/>
    <w:rsid w:val="00872D80"/>
    <w:rsid w:val="008836C1"/>
    <w:rsid w:val="00884B80"/>
    <w:rsid w:val="00891ECC"/>
    <w:rsid w:val="008F20D0"/>
    <w:rsid w:val="009110B2"/>
    <w:rsid w:val="0094794C"/>
    <w:rsid w:val="0097171F"/>
    <w:rsid w:val="009C6989"/>
    <w:rsid w:val="00A241E0"/>
    <w:rsid w:val="00A72E2B"/>
    <w:rsid w:val="00AB03D1"/>
    <w:rsid w:val="00AD4ADB"/>
    <w:rsid w:val="00B76073"/>
    <w:rsid w:val="00B83CAF"/>
    <w:rsid w:val="00BC1546"/>
    <w:rsid w:val="00BD03FE"/>
    <w:rsid w:val="00C14B3E"/>
    <w:rsid w:val="00C9284A"/>
    <w:rsid w:val="00CA7C9B"/>
    <w:rsid w:val="00CC563C"/>
    <w:rsid w:val="00CD6B80"/>
    <w:rsid w:val="00CF42A9"/>
    <w:rsid w:val="00CF50A5"/>
    <w:rsid w:val="00D020AD"/>
    <w:rsid w:val="00D02ECD"/>
    <w:rsid w:val="00D56A09"/>
    <w:rsid w:val="00D6024D"/>
    <w:rsid w:val="00D60602"/>
    <w:rsid w:val="00D74058"/>
    <w:rsid w:val="00E033EA"/>
    <w:rsid w:val="00E378CA"/>
    <w:rsid w:val="00E858E8"/>
    <w:rsid w:val="00EB0816"/>
    <w:rsid w:val="00EE6159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1154C"/>
  <w15:docId w15:val="{2E24CFFD-F33D-489C-B096-5D8C512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u.edu/maj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su.edu/netpr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6CCA-D940-4E5E-BB47-C4D52D1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8</cp:revision>
  <cp:lastPrinted>2015-07-23T20:16:00Z</cp:lastPrinted>
  <dcterms:created xsi:type="dcterms:W3CDTF">2018-03-14T13:28:00Z</dcterms:created>
  <dcterms:modified xsi:type="dcterms:W3CDTF">2018-03-22T14:15:00Z</dcterms:modified>
</cp:coreProperties>
</file>