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4A" w:rsidRDefault="0003113C" w:rsidP="0026365E">
      <w:pPr>
        <w:tabs>
          <w:tab w:val="left" w:pos="1440"/>
          <w:tab w:val="center" w:pos="5760"/>
        </w:tabs>
        <w:spacing w:after="0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0288" behindDoc="1" locked="0" layoutInCell="1" allowOverlap="1" wp14:anchorId="0A1FB48D" wp14:editId="7D5E34F3">
            <wp:simplePos x="0" y="0"/>
            <wp:positionH relativeFrom="column">
              <wp:posOffset>19050</wp:posOffset>
            </wp:positionH>
            <wp:positionV relativeFrom="paragraph">
              <wp:posOffset>-49530</wp:posOffset>
            </wp:positionV>
            <wp:extent cx="685800" cy="77002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bama_Logo2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70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177789E3" wp14:editId="5FF184F5">
            <wp:simplePos x="0" y="0"/>
            <wp:positionH relativeFrom="column">
              <wp:posOffset>6572250</wp:posOffset>
            </wp:positionH>
            <wp:positionV relativeFrom="paragraph">
              <wp:posOffset>-49530</wp:posOffset>
            </wp:positionV>
            <wp:extent cx="685800" cy="77002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bama_Logo2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70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65E">
        <w:rPr>
          <w:b/>
          <w:sz w:val="32"/>
        </w:rPr>
        <w:tab/>
      </w:r>
      <w:r w:rsidR="0026365E">
        <w:rPr>
          <w:b/>
          <w:sz w:val="32"/>
        </w:rPr>
        <w:tab/>
        <w:t xml:space="preserve">University of Alabama </w:t>
      </w:r>
    </w:p>
    <w:p w:rsidR="00D020AD" w:rsidRPr="00D020AD" w:rsidRDefault="00B76073" w:rsidP="00D020AD">
      <w:pPr>
        <w:spacing w:after="0"/>
        <w:jc w:val="center"/>
        <w:rPr>
          <w:rFonts w:cs="Arial"/>
          <w:color w:val="222222"/>
          <w:sz w:val="20"/>
          <w:szCs w:val="20"/>
        </w:rPr>
      </w:pPr>
      <w:r w:rsidRPr="00D020AD">
        <w:rPr>
          <w:sz w:val="20"/>
          <w:szCs w:val="20"/>
        </w:rPr>
        <w:t>Office of Undergraduate Admissions</w:t>
      </w:r>
      <w:r w:rsidR="007C5A36">
        <w:rPr>
          <w:sz w:val="20"/>
          <w:szCs w:val="20"/>
          <w:lang w:val="en"/>
        </w:rPr>
        <w:t xml:space="preserve"> </w:t>
      </w:r>
      <w:r w:rsidR="00067C8E">
        <w:rPr>
          <w:sz w:val="20"/>
          <w:szCs w:val="20"/>
          <w:lang w:val="en"/>
        </w:rPr>
        <w:t xml:space="preserve">| </w:t>
      </w:r>
      <w:r w:rsidR="0026365E">
        <w:rPr>
          <w:sz w:val="20"/>
          <w:szCs w:val="20"/>
          <w:lang w:val="en"/>
        </w:rPr>
        <w:t>Box 870132</w:t>
      </w:r>
      <w:r w:rsidR="00D020AD" w:rsidRPr="00D020AD">
        <w:rPr>
          <w:sz w:val="20"/>
          <w:szCs w:val="20"/>
          <w:lang w:val="en"/>
        </w:rPr>
        <w:t xml:space="preserve"> | </w:t>
      </w:r>
      <w:r w:rsidR="0026365E">
        <w:rPr>
          <w:sz w:val="20"/>
          <w:szCs w:val="20"/>
          <w:lang w:val="en"/>
        </w:rPr>
        <w:t>Tuscaloosa, AL 35487-0132</w:t>
      </w:r>
      <w:r w:rsidR="00D020AD" w:rsidRPr="00D020AD">
        <w:rPr>
          <w:rFonts w:cs="Arial"/>
          <w:color w:val="222222"/>
          <w:sz w:val="20"/>
          <w:szCs w:val="20"/>
        </w:rPr>
        <w:t xml:space="preserve"> | </w:t>
      </w:r>
      <w:r w:rsidR="00067C8E">
        <w:rPr>
          <w:rFonts w:cs="Arial"/>
          <w:color w:val="222222"/>
          <w:sz w:val="20"/>
          <w:szCs w:val="20"/>
        </w:rPr>
        <w:t>Phone: (</w:t>
      </w:r>
      <w:r w:rsidR="0026365E">
        <w:rPr>
          <w:rFonts w:cs="Arial"/>
          <w:color w:val="222222"/>
          <w:sz w:val="20"/>
          <w:szCs w:val="20"/>
        </w:rPr>
        <w:t>205</w:t>
      </w:r>
      <w:r w:rsidR="00067C8E">
        <w:rPr>
          <w:rFonts w:cs="Arial"/>
          <w:color w:val="222222"/>
          <w:sz w:val="20"/>
          <w:szCs w:val="20"/>
        </w:rPr>
        <w:t xml:space="preserve">) </w:t>
      </w:r>
      <w:r w:rsidR="0026365E">
        <w:rPr>
          <w:rFonts w:cs="Arial"/>
          <w:color w:val="222222"/>
          <w:sz w:val="20"/>
          <w:szCs w:val="20"/>
        </w:rPr>
        <w:t>349-5666</w:t>
      </w:r>
    </w:p>
    <w:p w:rsidR="00B76073" w:rsidRPr="001D0134" w:rsidRDefault="00B76073" w:rsidP="00D020AD">
      <w:pPr>
        <w:spacing w:after="0"/>
      </w:pPr>
      <w:r w:rsidRPr="00072AE3">
        <w:rPr>
          <w:rFonts w:cs="Arial"/>
          <w:b/>
          <w:color w:val="222222"/>
          <w:sz w:val="28"/>
          <w:szCs w:val="15"/>
        </w:rPr>
        <w:t>First Year Admission Requirements</w:t>
      </w:r>
      <w:r w:rsidR="003F21C7">
        <w:rPr>
          <w:rFonts w:cs="Arial"/>
          <w:b/>
          <w:color w:val="222222"/>
          <w:sz w:val="28"/>
          <w:szCs w:val="15"/>
        </w:rPr>
        <w:t xml:space="preserve"> and Information</w:t>
      </w:r>
      <w:r w:rsidRPr="00072AE3">
        <w:rPr>
          <w:rFonts w:cs="Arial"/>
          <w:b/>
          <w:color w:val="222222"/>
          <w:sz w:val="28"/>
          <w:szCs w:val="15"/>
        </w:rPr>
        <w:t>:</w:t>
      </w:r>
    </w:p>
    <w:tbl>
      <w:tblPr>
        <w:tblStyle w:val="TableGrid"/>
        <w:tblW w:w="11340" w:type="dxa"/>
        <w:tblInd w:w="198" w:type="dxa"/>
        <w:tblLook w:val="04A0" w:firstRow="1" w:lastRow="0" w:firstColumn="1" w:lastColumn="0" w:noHBand="0" w:noVBand="1"/>
      </w:tblPr>
      <w:tblGrid>
        <w:gridCol w:w="1980"/>
        <w:gridCol w:w="3600"/>
        <w:gridCol w:w="540"/>
        <w:gridCol w:w="5220"/>
      </w:tblGrid>
      <w:tr w:rsidR="00B76073" w:rsidRPr="00BD03FE" w:rsidTr="00AD4ADB">
        <w:trPr>
          <w:trHeight w:val="935"/>
        </w:trPr>
        <w:tc>
          <w:tcPr>
            <w:tcW w:w="1980" w:type="dxa"/>
          </w:tcPr>
          <w:p w:rsidR="00B76073" w:rsidRDefault="00B76073" w:rsidP="00B76073">
            <w:r w:rsidRPr="001D0134">
              <w:t>GPA</w:t>
            </w:r>
          </w:p>
          <w:p w:rsidR="000619D6" w:rsidRPr="00BD03FE" w:rsidRDefault="000619D6" w:rsidP="00B76073">
            <w:pPr>
              <w:rPr>
                <w:sz w:val="28"/>
              </w:rPr>
            </w:pPr>
          </w:p>
        </w:tc>
        <w:tc>
          <w:tcPr>
            <w:tcW w:w="9360" w:type="dxa"/>
            <w:gridSpan w:val="3"/>
          </w:tcPr>
          <w:p w:rsidR="00B76073" w:rsidRPr="00334E83" w:rsidRDefault="00F439DB" w:rsidP="00650E30">
            <w:pPr>
              <w:rPr>
                <w:sz w:val="18"/>
                <w:lang w:val="en"/>
              </w:rPr>
            </w:pPr>
            <w:r w:rsidRPr="00334E83">
              <w:rPr>
                <w:sz w:val="18"/>
                <w:lang w:val="en"/>
              </w:rPr>
              <w:t>**</w:t>
            </w:r>
            <w:r w:rsidR="00650E30" w:rsidRPr="00334E83">
              <w:rPr>
                <w:sz w:val="18"/>
                <w:lang w:val="en"/>
              </w:rPr>
              <w:t xml:space="preserve">Minimum Range: </w:t>
            </w:r>
            <w:r w:rsidRPr="00334E83">
              <w:rPr>
                <w:sz w:val="18"/>
                <w:szCs w:val="20"/>
              </w:rPr>
              <w:t xml:space="preserve">The </w:t>
            </w:r>
            <w:r w:rsidRPr="00334E83">
              <w:rPr>
                <w:b/>
                <w:sz w:val="18"/>
                <w:szCs w:val="20"/>
              </w:rPr>
              <w:t>middle 50% of admitted students</w:t>
            </w:r>
            <w:r w:rsidRPr="00334E83">
              <w:rPr>
                <w:sz w:val="18"/>
                <w:szCs w:val="20"/>
              </w:rPr>
              <w:t xml:space="preserve"> for Fall 201</w:t>
            </w:r>
            <w:r w:rsidR="00842A49">
              <w:rPr>
                <w:sz w:val="18"/>
                <w:szCs w:val="20"/>
              </w:rPr>
              <w:t>6</w:t>
            </w:r>
            <w:r w:rsidRPr="00334E83">
              <w:rPr>
                <w:sz w:val="18"/>
                <w:szCs w:val="20"/>
              </w:rPr>
              <w:t xml:space="preserve"> had high school grade point averages </w:t>
            </w:r>
            <w:r w:rsidRPr="00334E83">
              <w:rPr>
                <w:b/>
                <w:sz w:val="18"/>
                <w:szCs w:val="20"/>
              </w:rPr>
              <w:t>ranging from 3.26 to 3.75</w:t>
            </w:r>
            <w:r w:rsidRPr="00334E83">
              <w:rPr>
                <w:sz w:val="18"/>
                <w:szCs w:val="20"/>
              </w:rPr>
              <w:t xml:space="preserve"> (calculated on academic courses only).</w:t>
            </w:r>
          </w:p>
          <w:p w:rsidR="00AD4ADB" w:rsidRPr="00334E83" w:rsidRDefault="00AD4ADB" w:rsidP="00650E30">
            <w:pPr>
              <w:rPr>
                <w:i/>
                <w:sz w:val="18"/>
                <w:lang w:val="en"/>
              </w:rPr>
            </w:pPr>
            <w:r w:rsidRPr="00334E83">
              <w:rPr>
                <w:i/>
                <w:sz w:val="18"/>
                <w:lang w:val="en"/>
              </w:rPr>
              <w:t xml:space="preserve">*Average based on </w:t>
            </w:r>
            <w:r w:rsidR="007B1071">
              <w:rPr>
                <w:i/>
                <w:sz w:val="18"/>
                <w:lang w:val="en"/>
              </w:rPr>
              <w:t>2019-2020</w:t>
            </w:r>
            <w:r w:rsidRPr="00334E83">
              <w:rPr>
                <w:i/>
                <w:sz w:val="18"/>
                <w:lang w:val="en"/>
              </w:rPr>
              <w:t xml:space="preserve"> Admissions:</w:t>
            </w:r>
          </w:p>
          <w:p w:rsidR="00AD4ADB" w:rsidRPr="006D521A" w:rsidRDefault="00F439DB" w:rsidP="00842A49">
            <w:pPr>
              <w:rPr>
                <w:sz w:val="18"/>
                <w:lang w:val="en"/>
              </w:rPr>
            </w:pPr>
            <w:r w:rsidRPr="00334E83">
              <w:rPr>
                <w:sz w:val="18"/>
                <w:lang w:val="en"/>
              </w:rPr>
              <w:t>*</w:t>
            </w:r>
            <w:r w:rsidR="00AD4ADB" w:rsidRPr="00334E83">
              <w:rPr>
                <w:sz w:val="18"/>
                <w:lang w:val="en"/>
              </w:rPr>
              <w:t>25</w:t>
            </w:r>
            <w:r w:rsidR="00AD4ADB" w:rsidRPr="00334E83">
              <w:rPr>
                <w:sz w:val="18"/>
                <w:vertAlign w:val="superscript"/>
                <w:lang w:val="en"/>
              </w:rPr>
              <w:t>th</w:t>
            </w:r>
            <w:r w:rsidR="007C5A36" w:rsidRPr="00334E83">
              <w:rPr>
                <w:sz w:val="18"/>
                <w:lang w:val="en"/>
              </w:rPr>
              <w:t xml:space="preserve"> percentile: 3.</w:t>
            </w:r>
            <w:r w:rsidR="00703C94" w:rsidRPr="00334E83">
              <w:rPr>
                <w:sz w:val="18"/>
                <w:lang w:val="en"/>
              </w:rPr>
              <w:t>0</w:t>
            </w:r>
            <w:r w:rsidR="006D521A">
              <w:rPr>
                <w:sz w:val="18"/>
                <w:lang w:val="en"/>
              </w:rPr>
              <w:t xml:space="preserve">, </w:t>
            </w:r>
            <w:r w:rsidRPr="00334E83">
              <w:rPr>
                <w:sz w:val="18"/>
                <w:lang w:val="en"/>
              </w:rPr>
              <w:t>*</w:t>
            </w:r>
            <w:r w:rsidR="00AD4ADB" w:rsidRPr="00334E83">
              <w:rPr>
                <w:sz w:val="18"/>
                <w:lang w:val="en"/>
              </w:rPr>
              <w:t>50</w:t>
            </w:r>
            <w:r w:rsidR="00AD4ADB" w:rsidRPr="00334E83">
              <w:rPr>
                <w:sz w:val="18"/>
                <w:vertAlign w:val="superscript"/>
                <w:lang w:val="en"/>
              </w:rPr>
              <w:t>th</w:t>
            </w:r>
            <w:r w:rsidR="007C5A36" w:rsidRPr="00334E83">
              <w:rPr>
                <w:sz w:val="18"/>
                <w:lang w:val="en"/>
              </w:rPr>
              <w:t xml:space="preserve"> percentile: 3.</w:t>
            </w:r>
            <w:r w:rsidR="00842A49">
              <w:rPr>
                <w:sz w:val="18"/>
                <w:lang w:val="en"/>
              </w:rPr>
              <w:t>75</w:t>
            </w:r>
            <w:r w:rsidR="006D521A">
              <w:rPr>
                <w:sz w:val="18"/>
                <w:lang w:val="en"/>
              </w:rPr>
              <w:t xml:space="preserve">, </w:t>
            </w:r>
            <w:r w:rsidRPr="00334E83">
              <w:rPr>
                <w:sz w:val="18"/>
                <w:lang w:val="en"/>
              </w:rPr>
              <w:t>*</w:t>
            </w:r>
            <w:r w:rsidR="00AD4ADB" w:rsidRPr="00334E83">
              <w:rPr>
                <w:sz w:val="18"/>
                <w:lang w:val="en"/>
              </w:rPr>
              <w:t>75</w:t>
            </w:r>
            <w:r w:rsidR="00AD4ADB" w:rsidRPr="00334E83">
              <w:rPr>
                <w:sz w:val="18"/>
                <w:vertAlign w:val="superscript"/>
                <w:lang w:val="en"/>
              </w:rPr>
              <w:t>th</w:t>
            </w:r>
            <w:r w:rsidR="007C5A36" w:rsidRPr="00334E83">
              <w:rPr>
                <w:sz w:val="18"/>
                <w:lang w:val="en"/>
              </w:rPr>
              <w:t xml:space="preserve"> percentile: 3.</w:t>
            </w:r>
            <w:r w:rsidR="00842A49">
              <w:rPr>
                <w:sz w:val="18"/>
                <w:lang w:val="en"/>
              </w:rPr>
              <w:t>90</w:t>
            </w:r>
          </w:p>
        </w:tc>
      </w:tr>
      <w:tr w:rsidR="00CD6B80" w:rsidRPr="00BD03FE" w:rsidTr="00334E83">
        <w:trPr>
          <w:trHeight w:val="1583"/>
        </w:trPr>
        <w:tc>
          <w:tcPr>
            <w:tcW w:w="1980" w:type="dxa"/>
          </w:tcPr>
          <w:p w:rsidR="00CD6B80" w:rsidRDefault="00CD6B80" w:rsidP="00413A91">
            <w:r>
              <w:t>ACT/SAT  Requirements</w:t>
            </w:r>
          </w:p>
          <w:p w:rsidR="00CD6B80" w:rsidRPr="002D3FE2" w:rsidRDefault="002D3FE2" w:rsidP="007B1071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*Average based on </w:t>
            </w:r>
            <w:r w:rsidR="007B1071">
              <w:rPr>
                <w:i/>
                <w:sz w:val="18"/>
              </w:rPr>
              <w:t>2019-2020</w:t>
            </w:r>
            <w:r>
              <w:rPr>
                <w:i/>
                <w:sz w:val="18"/>
              </w:rPr>
              <w:t xml:space="preserve"> Admissions 25</w:t>
            </w:r>
            <w:r w:rsidRPr="002D3FE2">
              <w:rPr>
                <w:i/>
                <w:sz w:val="18"/>
                <w:vertAlign w:val="superscript"/>
              </w:rPr>
              <w:t>th</w:t>
            </w:r>
            <w:r>
              <w:rPr>
                <w:i/>
                <w:sz w:val="18"/>
              </w:rPr>
              <w:t xml:space="preserve"> – 75</w:t>
            </w:r>
            <w:r w:rsidRPr="002D3FE2">
              <w:rPr>
                <w:i/>
                <w:sz w:val="18"/>
                <w:vertAlign w:val="superscript"/>
              </w:rPr>
              <w:t>th</w:t>
            </w:r>
            <w:r>
              <w:rPr>
                <w:i/>
                <w:sz w:val="18"/>
              </w:rPr>
              <w:t xml:space="preserve"> percentile:</w:t>
            </w:r>
          </w:p>
        </w:tc>
        <w:tc>
          <w:tcPr>
            <w:tcW w:w="4140" w:type="dxa"/>
            <w:gridSpan w:val="2"/>
          </w:tcPr>
          <w:p w:rsidR="00580871" w:rsidRPr="00334E83" w:rsidRDefault="00580871" w:rsidP="00580871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/>
                <w:bCs/>
                <w:sz w:val="18"/>
                <w:szCs w:val="22"/>
                <w:u w:val="single"/>
                <w:lang w:val="en"/>
              </w:rPr>
            </w:pPr>
            <w:r w:rsidRPr="00334E83">
              <w:rPr>
                <w:rFonts w:asciiTheme="minorHAnsi" w:eastAsiaTheme="minorHAnsi" w:hAnsiTheme="minorHAnsi" w:cstheme="minorBidi"/>
                <w:b/>
                <w:bCs/>
                <w:sz w:val="18"/>
                <w:szCs w:val="22"/>
                <w:u w:val="single"/>
                <w:lang w:val="en"/>
              </w:rPr>
              <w:t>ACT</w:t>
            </w:r>
          </w:p>
          <w:p w:rsidR="00F439DB" w:rsidRPr="00334E83" w:rsidRDefault="00F439DB" w:rsidP="00580871">
            <w:pPr>
              <w:pStyle w:val="NormalWeb"/>
              <w:spacing w:after="0"/>
              <w:jc w:val="left"/>
              <w:rPr>
                <w:rFonts w:asciiTheme="minorHAnsi" w:hAnsiTheme="minorHAnsi"/>
                <w:sz w:val="18"/>
                <w:szCs w:val="20"/>
              </w:rPr>
            </w:pPr>
            <w:r w:rsidRPr="00334E83">
              <w:rPr>
                <w:rFonts w:asciiTheme="minorHAnsi" w:eastAsiaTheme="minorHAnsi" w:hAnsiTheme="minorHAnsi" w:cstheme="minorBidi"/>
                <w:bCs/>
                <w:sz w:val="18"/>
                <w:szCs w:val="22"/>
                <w:lang w:val="en"/>
              </w:rPr>
              <w:t>**</w:t>
            </w:r>
            <w:r w:rsidRPr="00334E83">
              <w:rPr>
                <w:rFonts w:asciiTheme="minorHAnsi" w:hAnsiTheme="minorHAnsi"/>
                <w:sz w:val="18"/>
              </w:rPr>
              <w:t xml:space="preserve"> The </w:t>
            </w:r>
            <w:r w:rsidRPr="00334E83">
              <w:rPr>
                <w:rFonts w:asciiTheme="minorHAnsi" w:hAnsiTheme="minorHAnsi"/>
                <w:b/>
                <w:sz w:val="18"/>
              </w:rPr>
              <w:t>middle 50% of admitted students</w:t>
            </w:r>
            <w:r w:rsidRPr="00334E83">
              <w:rPr>
                <w:rFonts w:asciiTheme="minorHAnsi" w:hAnsiTheme="minorHAnsi"/>
                <w:sz w:val="18"/>
              </w:rPr>
              <w:t xml:space="preserve"> for </w:t>
            </w:r>
            <w:r w:rsidRPr="00334E83">
              <w:rPr>
                <w:rFonts w:asciiTheme="minorHAnsi" w:hAnsiTheme="minorHAnsi"/>
                <w:sz w:val="18"/>
                <w:szCs w:val="20"/>
              </w:rPr>
              <w:t>Fall 201</w:t>
            </w:r>
            <w:r w:rsidR="00842A49">
              <w:rPr>
                <w:rFonts w:asciiTheme="minorHAnsi" w:hAnsiTheme="minorHAnsi"/>
                <w:sz w:val="18"/>
                <w:szCs w:val="20"/>
              </w:rPr>
              <w:t>6</w:t>
            </w:r>
            <w:r w:rsidRPr="00334E83">
              <w:rPr>
                <w:rFonts w:asciiTheme="minorHAnsi" w:hAnsiTheme="minorHAnsi"/>
                <w:sz w:val="18"/>
                <w:szCs w:val="20"/>
              </w:rPr>
              <w:t xml:space="preserve"> had </w:t>
            </w:r>
            <w:r w:rsidRPr="00334E83">
              <w:rPr>
                <w:rFonts w:asciiTheme="minorHAnsi" w:hAnsiTheme="minorHAnsi"/>
                <w:b/>
                <w:sz w:val="18"/>
                <w:szCs w:val="20"/>
              </w:rPr>
              <w:t>2</w:t>
            </w:r>
            <w:r w:rsidR="00703C94" w:rsidRPr="00334E83">
              <w:rPr>
                <w:rFonts w:asciiTheme="minorHAnsi" w:hAnsiTheme="minorHAnsi"/>
                <w:b/>
                <w:sz w:val="18"/>
                <w:szCs w:val="20"/>
              </w:rPr>
              <w:t>4</w:t>
            </w:r>
            <w:r w:rsidRPr="00334E83">
              <w:rPr>
                <w:rFonts w:asciiTheme="minorHAnsi" w:hAnsiTheme="minorHAnsi"/>
                <w:b/>
                <w:sz w:val="18"/>
                <w:szCs w:val="20"/>
              </w:rPr>
              <w:t xml:space="preserve"> to 2</w:t>
            </w:r>
            <w:r w:rsidR="00703C94" w:rsidRPr="00334E83">
              <w:rPr>
                <w:rFonts w:asciiTheme="minorHAnsi" w:hAnsiTheme="minorHAnsi"/>
                <w:b/>
                <w:sz w:val="18"/>
                <w:szCs w:val="20"/>
              </w:rPr>
              <w:t>9</w:t>
            </w:r>
            <w:r w:rsidRPr="00334E83">
              <w:rPr>
                <w:rFonts w:asciiTheme="minorHAnsi" w:hAnsiTheme="minorHAnsi"/>
                <w:b/>
                <w:sz w:val="18"/>
                <w:szCs w:val="20"/>
              </w:rPr>
              <w:t xml:space="preserve"> ACT Composite</w:t>
            </w:r>
            <w:r w:rsidRPr="00334E83">
              <w:rPr>
                <w:rFonts w:asciiTheme="minorHAnsi" w:hAnsiTheme="minorHAnsi"/>
                <w:sz w:val="18"/>
                <w:szCs w:val="20"/>
              </w:rPr>
              <w:t xml:space="preserve"> scores.</w:t>
            </w:r>
          </w:p>
          <w:p w:rsidR="00F439DB" w:rsidRPr="00334E83" w:rsidRDefault="00F439DB" w:rsidP="00580871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Cs/>
                <w:sz w:val="18"/>
                <w:szCs w:val="22"/>
                <w:lang w:val="en"/>
              </w:rPr>
            </w:pPr>
          </w:p>
          <w:p w:rsidR="00650E30" w:rsidRPr="00334E83" w:rsidRDefault="00580871" w:rsidP="00580871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Cs/>
                <w:sz w:val="18"/>
                <w:szCs w:val="22"/>
                <w:lang w:val="en"/>
              </w:rPr>
            </w:pPr>
            <w:r w:rsidRPr="00334E83">
              <w:rPr>
                <w:rFonts w:asciiTheme="minorHAnsi" w:eastAsiaTheme="minorHAnsi" w:hAnsiTheme="minorHAnsi" w:cstheme="minorBidi"/>
                <w:bCs/>
                <w:sz w:val="18"/>
                <w:szCs w:val="22"/>
                <w:lang w:val="en"/>
              </w:rPr>
              <w:t xml:space="preserve">*Average Composite Score Admitted: </w:t>
            </w:r>
            <w:r w:rsidR="00842A49">
              <w:rPr>
                <w:rFonts w:asciiTheme="minorHAnsi" w:eastAsiaTheme="minorHAnsi" w:hAnsiTheme="minorHAnsi" w:cstheme="minorBidi"/>
                <w:bCs/>
                <w:sz w:val="18"/>
                <w:szCs w:val="22"/>
                <w:lang w:val="en"/>
              </w:rPr>
              <w:t>25-36</w:t>
            </w:r>
          </w:p>
          <w:p w:rsidR="00580871" w:rsidRPr="00334E83" w:rsidRDefault="00580871" w:rsidP="00580871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Cs/>
                <w:sz w:val="18"/>
                <w:szCs w:val="22"/>
                <w:lang w:val="en"/>
              </w:rPr>
            </w:pPr>
            <w:r w:rsidRPr="00334E83">
              <w:rPr>
                <w:rFonts w:asciiTheme="minorHAnsi" w:eastAsiaTheme="minorHAnsi" w:hAnsiTheme="minorHAnsi" w:cstheme="minorBidi"/>
                <w:bCs/>
                <w:sz w:val="18"/>
                <w:szCs w:val="22"/>
                <w:lang w:val="en"/>
              </w:rPr>
              <w:t xml:space="preserve">*Average English Score Admitted </w:t>
            </w:r>
            <w:r w:rsidR="00842A49">
              <w:rPr>
                <w:rFonts w:asciiTheme="minorHAnsi" w:eastAsiaTheme="minorHAnsi" w:hAnsiTheme="minorHAnsi" w:cstheme="minorBidi"/>
                <w:bCs/>
                <w:sz w:val="18"/>
                <w:szCs w:val="22"/>
                <w:lang w:val="en"/>
              </w:rPr>
              <w:t>27-33</w:t>
            </w:r>
          </w:p>
          <w:p w:rsidR="00CD6B80" w:rsidRPr="00580871" w:rsidRDefault="00580871" w:rsidP="00842A49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</w:pPr>
            <w:r w:rsidRPr="00334E83">
              <w:rPr>
                <w:rFonts w:asciiTheme="minorHAnsi" w:eastAsiaTheme="minorHAnsi" w:hAnsiTheme="minorHAnsi" w:cstheme="minorBidi"/>
                <w:bCs/>
                <w:sz w:val="18"/>
                <w:szCs w:val="22"/>
                <w:lang w:val="en"/>
              </w:rPr>
              <w:t xml:space="preserve">*Average Math Score Admitted </w:t>
            </w:r>
            <w:r w:rsidR="00842A49">
              <w:rPr>
                <w:rFonts w:asciiTheme="minorHAnsi" w:eastAsiaTheme="minorHAnsi" w:hAnsiTheme="minorHAnsi" w:cstheme="minorBidi"/>
                <w:bCs/>
                <w:sz w:val="18"/>
                <w:szCs w:val="22"/>
                <w:lang w:val="en"/>
              </w:rPr>
              <w:t>23-27</w:t>
            </w:r>
          </w:p>
        </w:tc>
        <w:tc>
          <w:tcPr>
            <w:tcW w:w="5220" w:type="dxa"/>
          </w:tcPr>
          <w:p w:rsidR="00580871" w:rsidRPr="00334E83" w:rsidRDefault="00580871" w:rsidP="00580871">
            <w:pPr>
              <w:pStyle w:val="NormalWeb"/>
              <w:spacing w:after="0"/>
              <w:rPr>
                <w:rFonts w:asciiTheme="minorHAnsi" w:eastAsiaTheme="minorHAnsi" w:hAnsiTheme="minorHAnsi" w:cstheme="minorBidi"/>
                <w:b/>
                <w:sz w:val="18"/>
                <w:szCs w:val="22"/>
                <w:u w:val="single"/>
                <w:lang w:val="en"/>
              </w:rPr>
            </w:pPr>
            <w:r w:rsidRPr="00334E83">
              <w:rPr>
                <w:rFonts w:asciiTheme="minorHAnsi" w:eastAsiaTheme="minorHAnsi" w:hAnsiTheme="minorHAnsi" w:cstheme="minorBidi"/>
                <w:b/>
                <w:sz w:val="18"/>
                <w:szCs w:val="22"/>
                <w:u w:val="single"/>
                <w:lang w:val="en"/>
              </w:rPr>
              <w:t>SAT</w:t>
            </w:r>
          </w:p>
          <w:p w:rsidR="00580871" w:rsidRPr="00334E83" w:rsidRDefault="00F439DB" w:rsidP="00F439DB">
            <w:pPr>
              <w:pStyle w:val="NormalWeb"/>
              <w:spacing w:after="0"/>
              <w:jc w:val="left"/>
              <w:rPr>
                <w:rFonts w:asciiTheme="minorHAnsi" w:hAnsiTheme="minorHAnsi"/>
                <w:sz w:val="18"/>
              </w:rPr>
            </w:pPr>
            <w:r w:rsidRPr="00334E83">
              <w:rPr>
                <w:rFonts w:asciiTheme="minorHAnsi" w:hAnsiTheme="minorHAnsi"/>
                <w:sz w:val="18"/>
              </w:rPr>
              <w:t xml:space="preserve">**The </w:t>
            </w:r>
            <w:r w:rsidR="004850AD">
              <w:rPr>
                <w:rFonts w:asciiTheme="minorHAnsi" w:hAnsiTheme="minorHAnsi"/>
                <w:b/>
                <w:sz w:val="18"/>
              </w:rPr>
              <w:t>midd</w:t>
            </w:r>
            <w:r w:rsidRPr="00334E83">
              <w:rPr>
                <w:rFonts w:asciiTheme="minorHAnsi" w:hAnsiTheme="minorHAnsi"/>
                <w:b/>
                <w:sz w:val="18"/>
              </w:rPr>
              <w:t>le 50% of admitted students</w:t>
            </w:r>
            <w:r w:rsidRPr="00334E83">
              <w:rPr>
                <w:rFonts w:asciiTheme="minorHAnsi" w:hAnsiTheme="minorHAnsi"/>
                <w:sz w:val="18"/>
              </w:rPr>
              <w:t xml:space="preserve"> for Fall 201</w:t>
            </w:r>
            <w:r w:rsidR="00842A49">
              <w:rPr>
                <w:rFonts w:asciiTheme="minorHAnsi" w:hAnsiTheme="minorHAnsi"/>
                <w:sz w:val="18"/>
              </w:rPr>
              <w:t>6</w:t>
            </w:r>
            <w:r w:rsidRPr="00334E83">
              <w:rPr>
                <w:rFonts w:asciiTheme="minorHAnsi" w:hAnsiTheme="minorHAnsi"/>
                <w:sz w:val="18"/>
              </w:rPr>
              <w:t xml:space="preserve"> had SAT total scores ranging from </w:t>
            </w:r>
            <w:r w:rsidRPr="00334E83">
              <w:rPr>
                <w:rFonts w:asciiTheme="minorHAnsi" w:hAnsiTheme="minorHAnsi"/>
                <w:b/>
                <w:sz w:val="18"/>
              </w:rPr>
              <w:t>1</w:t>
            </w:r>
            <w:r w:rsidR="00703C94" w:rsidRPr="00334E83">
              <w:rPr>
                <w:rFonts w:asciiTheme="minorHAnsi" w:hAnsiTheme="minorHAnsi"/>
                <w:b/>
                <w:sz w:val="18"/>
              </w:rPr>
              <w:t>0</w:t>
            </w:r>
            <w:r w:rsidRPr="00334E83">
              <w:rPr>
                <w:rFonts w:asciiTheme="minorHAnsi" w:hAnsiTheme="minorHAnsi"/>
                <w:b/>
                <w:sz w:val="18"/>
              </w:rPr>
              <w:t>00 to 1</w:t>
            </w:r>
            <w:r w:rsidR="008836C1" w:rsidRPr="00334E83">
              <w:rPr>
                <w:rFonts w:asciiTheme="minorHAnsi" w:hAnsiTheme="minorHAnsi"/>
                <w:b/>
                <w:sz w:val="18"/>
              </w:rPr>
              <w:t>2</w:t>
            </w:r>
            <w:r w:rsidR="00703C94" w:rsidRPr="00334E83">
              <w:rPr>
                <w:rFonts w:asciiTheme="minorHAnsi" w:hAnsiTheme="minorHAnsi"/>
                <w:b/>
                <w:sz w:val="18"/>
              </w:rPr>
              <w:t>00</w:t>
            </w:r>
            <w:r w:rsidRPr="00334E83">
              <w:rPr>
                <w:rFonts w:asciiTheme="minorHAnsi" w:hAnsiTheme="minorHAnsi"/>
                <w:sz w:val="18"/>
              </w:rPr>
              <w:t xml:space="preserve"> (Critical Reading/Verbal &amp; Math sub</w:t>
            </w:r>
            <w:r w:rsidR="0076399F" w:rsidRPr="00334E83">
              <w:rPr>
                <w:rFonts w:asciiTheme="minorHAnsi" w:hAnsiTheme="minorHAnsi"/>
                <w:sz w:val="18"/>
              </w:rPr>
              <w:t>-</w:t>
            </w:r>
            <w:r w:rsidRPr="00334E83">
              <w:rPr>
                <w:rFonts w:asciiTheme="minorHAnsi" w:hAnsiTheme="minorHAnsi"/>
                <w:sz w:val="18"/>
              </w:rPr>
              <w:t>scores only).</w:t>
            </w:r>
          </w:p>
          <w:p w:rsidR="00F439DB" w:rsidRPr="00334E83" w:rsidRDefault="00F439DB" w:rsidP="00F439DB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Cs/>
                <w:sz w:val="14"/>
                <w:szCs w:val="22"/>
                <w:lang w:val="en"/>
              </w:rPr>
            </w:pPr>
          </w:p>
          <w:p w:rsidR="00650E30" w:rsidRPr="00334E83" w:rsidRDefault="00580871" w:rsidP="00580871">
            <w:pPr>
              <w:pStyle w:val="NormalWeb"/>
              <w:spacing w:after="0"/>
              <w:rPr>
                <w:rFonts w:asciiTheme="minorHAnsi" w:eastAsiaTheme="minorHAnsi" w:hAnsiTheme="minorHAnsi" w:cstheme="minorBidi"/>
                <w:bCs/>
                <w:sz w:val="18"/>
                <w:szCs w:val="22"/>
                <w:lang w:val="en"/>
              </w:rPr>
            </w:pPr>
            <w:r w:rsidRPr="00334E83">
              <w:rPr>
                <w:rFonts w:asciiTheme="minorHAnsi" w:eastAsiaTheme="minorHAnsi" w:hAnsiTheme="minorHAnsi" w:cstheme="minorBidi"/>
                <w:bCs/>
                <w:sz w:val="18"/>
                <w:szCs w:val="22"/>
                <w:lang w:val="en"/>
              </w:rPr>
              <w:t>*Avera</w:t>
            </w:r>
            <w:r w:rsidR="00650E30" w:rsidRPr="00334E83">
              <w:rPr>
                <w:rFonts w:asciiTheme="minorHAnsi" w:eastAsiaTheme="minorHAnsi" w:hAnsiTheme="minorHAnsi" w:cstheme="minorBidi"/>
                <w:bCs/>
                <w:sz w:val="18"/>
                <w:szCs w:val="22"/>
                <w:lang w:val="en"/>
              </w:rPr>
              <w:t>ge Verbal Score Admitted</w:t>
            </w:r>
            <w:r w:rsidR="00842A49">
              <w:rPr>
                <w:rFonts w:asciiTheme="minorHAnsi" w:eastAsiaTheme="minorHAnsi" w:hAnsiTheme="minorHAnsi" w:cstheme="minorBidi"/>
                <w:bCs/>
                <w:sz w:val="18"/>
                <w:szCs w:val="22"/>
                <w:lang w:val="en"/>
              </w:rPr>
              <w:t>:  500-599</w:t>
            </w:r>
          </w:p>
          <w:p w:rsidR="00650E30" w:rsidRPr="00F439DB" w:rsidRDefault="00650E30" w:rsidP="00842A49">
            <w:pPr>
              <w:pStyle w:val="NormalWeb"/>
              <w:spacing w:after="0"/>
              <w:rPr>
                <w:rFonts w:asciiTheme="minorHAnsi" w:hAnsiTheme="minorHAnsi"/>
                <w:bCs/>
                <w:sz w:val="20"/>
                <w:szCs w:val="22"/>
              </w:rPr>
            </w:pPr>
            <w:r w:rsidRPr="00334E83">
              <w:rPr>
                <w:rFonts w:asciiTheme="minorHAnsi" w:hAnsiTheme="minorHAnsi"/>
                <w:bCs/>
                <w:sz w:val="18"/>
                <w:szCs w:val="22"/>
              </w:rPr>
              <w:t xml:space="preserve">*Average Math Score Admitted: </w:t>
            </w:r>
            <w:r w:rsidR="00842A49">
              <w:rPr>
                <w:rFonts w:asciiTheme="minorHAnsi" w:hAnsiTheme="minorHAnsi"/>
                <w:bCs/>
                <w:sz w:val="18"/>
                <w:szCs w:val="22"/>
              </w:rPr>
              <w:t>500-599</w:t>
            </w:r>
          </w:p>
        </w:tc>
      </w:tr>
      <w:tr w:rsidR="00413A91" w:rsidRPr="00BD03FE" w:rsidTr="00CD6B80">
        <w:trPr>
          <w:trHeight w:val="620"/>
        </w:trPr>
        <w:tc>
          <w:tcPr>
            <w:tcW w:w="1980" w:type="dxa"/>
          </w:tcPr>
          <w:p w:rsidR="00413A91" w:rsidRPr="00BD03FE" w:rsidRDefault="00CF42A9" w:rsidP="004404A5">
            <w:pPr>
              <w:rPr>
                <w:sz w:val="28"/>
              </w:rPr>
            </w:pPr>
            <w:r w:rsidRPr="001D0134">
              <w:t xml:space="preserve">AP </w:t>
            </w:r>
            <w:r w:rsidR="004404A5">
              <w:t>Classes</w:t>
            </w:r>
          </w:p>
        </w:tc>
        <w:tc>
          <w:tcPr>
            <w:tcW w:w="9360" w:type="dxa"/>
            <w:gridSpan w:val="3"/>
          </w:tcPr>
          <w:p w:rsidR="00072AE3" w:rsidRPr="00650E30" w:rsidRDefault="008836C1" w:rsidP="006D521A">
            <w:pPr>
              <w:spacing w:before="100" w:beforeAutospacing="1"/>
              <w:rPr>
                <w:rFonts w:eastAsia="Times New Roman" w:cs="Times New Roman"/>
                <w:sz w:val="16"/>
                <w:szCs w:val="24"/>
              </w:rPr>
            </w:pPr>
            <w:r>
              <w:rPr>
                <w:rFonts w:eastAsia="Times New Roman" w:cs="Times New Roman"/>
                <w:sz w:val="16"/>
                <w:szCs w:val="24"/>
              </w:rPr>
              <w:t>University of Alabama will</w:t>
            </w:r>
            <w:r w:rsidR="00650E30">
              <w:rPr>
                <w:rFonts w:eastAsia="Times New Roman" w:cs="Times New Roman"/>
                <w:sz w:val="16"/>
                <w:szCs w:val="24"/>
              </w:rPr>
              <w:t xml:space="preserve"> accept AP course </w:t>
            </w:r>
            <w:r w:rsidR="00650E30" w:rsidRPr="00F439DB">
              <w:rPr>
                <w:rFonts w:eastAsia="Times New Roman" w:cs="Times New Roman"/>
                <w:sz w:val="12"/>
                <w:szCs w:val="24"/>
              </w:rPr>
              <w:t>credit.</w:t>
            </w:r>
            <w:r w:rsidR="00F439DB" w:rsidRPr="00F439DB">
              <w:rPr>
                <w:rFonts w:eastAsia="Times New Roman" w:cs="Times New Roman"/>
                <w:sz w:val="12"/>
                <w:szCs w:val="24"/>
              </w:rPr>
              <w:t xml:space="preserve"> </w:t>
            </w:r>
            <w:r w:rsidR="00650E30" w:rsidRPr="00F439DB">
              <w:rPr>
                <w:rFonts w:eastAsia="Times New Roman" w:cs="Times New Roman"/>
                <w:sz w:val="12"/>
                <w:szCs w:val="24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F439DB" w:rsidRPr="00F439DB">
              <w:rPr>
                <w:sz w:val="16"/>
              </w:rPr>
              <w:t xml:space="preserve"> </w:t>
            </w:r>
            <w:r>
              <w:rPr>
                <w:sz w:val="16"/>
              </w:rPr>
              <w:t>A minimum of 50% of all coursework required to earn a bachelor’s degree at the University of Alabama must be earned at a bachelor’s degree granting institution (four-year college or university), and the minimum of 25% of the coursework required for the degree must be earned at the University of Alabama.</w:t>
            </w:r>
            <w:r w:rsidR="006D521A">
              <w:rPr>
                <w:sz w:val="16"/>
              </w:rPr>
              <w:t xml:space="preserve"> Visit:  </w:t>
            </w:r>
            <w:hyperlink r:id="rId9" w:history="1">
              <w:r w:rsidR="00700D33" w:rsidRPr="001A030D">
                <w:rPr>
                  <w:rStyle w:val="Hyperlink"/>
                  <w:sz w:val="16"/>
                </w:rPr>
                <w:t>admissions@ua..edu</w:t>
              </w:r>
            </w:hyperlink>
            <w:r w:rsidR="00700D33">
              <w:rPr>
                <w:sz w:val="16"/>
              </w:rPr>
              <w:t xml:space="preserve"> </w:t>
            </w:r>
          </w:p>
        </w:tc>
      </w:tr>
      <w:tr w:rsidR="00B76073" w:rsidRPr="00BD03FE" w:rsidTr="00195050">
        <w:trPr>
          <w:trHeight w:val="250"/>
        </w:trPr>
        <w:tc>
          <w:tcPr>
            <w:tcW w:w="1980" w:type="dxa"/>
          </w:tcPr>
          <w:p w:rsidR="00B76073" w:rsidRPr="001D0134" w:rsidRDefault="00D6024D" w:rsidP="0094794C">
            <w:r>
              <w:t>#</w:t>
            </w:r>
            <w:r w:rsidR="00BD03FE" w:rsidRPr="001D0134">
              <w:t xml:space="preserve">of </w:t>
            </w:r>
            <w:r w:rsidR="0094794C" w:rsidRPr="001D0134">
              <w:t>Applicants</w:t>
            </w:r>
          </w:p>
        </w:tc>
        <w:tc>
          <w:tcPr>
            <w:tcW w:w="9360" w:type="dxa"/>
            <w:gridSpan w:val="3"/>
          </w:tcPr>
          <w:p w:rsidR="00B76073" w:rsidRPr="001D0134" w:rsidRDefault="00A36F38" w:rsidP="00A36F38">
            <w:r>
              <w:t>*37,302</w:t>
            </w:r>
          </w:p>
        </w:tc>
      </w:tr>
      <w:tr w:rsidR="00B76073" w:rsidRPr="00BD03FE" w:rsidTr="00195050">
        <w:trPr>
          <w:trHeight w:val="265"/>
        </w:trPr>
        <w:tc>
          <w:tcPr>
            <w:tcW w:w="1980" w:type="dxa"/>
          </w:tcPr>
          <w:p w:rsidR="00B76073" w:rsidRPr="001D0134" w:rsidRDefault="00D6024D" w:rsidP="00B76073">
            <w:r>
              <w:t>#</w:t>
            </w:r>
            <w:r w:rsidR="0094794C" w:rsidRPr="001D0134">
              <w:t xml:space="preserve"> Admitted</w:t>
            </w:r>
          </w:p>
        </w:tc>
        <w:tc>
          <w:tcPr>
            <w:tcW w:w="9360" w:type="dxa"/>
            <w:gridSpan w:val="3"/>
          </w:tcPr>
          <w:p w:rsidR="00B76073" w:rsidRPr="001D0134" w:rsidRDefault="00072AE3" w:rsidP="00A36F38">
            <w:r w:rsidRPr="001D0134">
              <w:t>*</w:t>
            </w:r>
            <w:r w:rsidR="00A36F38">
              <w:t>22,032</w:t>
            </w:r>
            <w:r w:rsidR="008836C1">
              <w:t xml:space="preserve"> (6,</w:t>
            </w:r>
            <w:r w:rsidR="00A36F38">
              <w:t>633</w:t>
            </w:r>
            <w:r w:rsidR="008836C1">
              <w:t xml:space="preserve"> enrolled)</w:t>
            </w:r>
          </w:p>
        </w:tc>
      </w:tr>
      <w:tr w:rsidR="00B76073" w:rsidRPr="00BD03FE" w:rsidTr="00195050">
        <w:trPr>
          <w:trHeight w:val="250"/>
        </w:trPr>
        <w:tc>
          <w:tcPr>
            <w:tcW w:w="1980" w:type="dxa"/>
          </w:tcPr>
          <w:p w:rsidR="00B76073" w:rsidRPr="001D0134" w:rsidRDefault="0094794C" w:rsidP="00B76073">
            <w:r w:rsidRPr="001D0134">
              <w:t>Acceptance Rate</w:t>
            </w:r>
          </w:p>
        </w:tc>
        <w:tc>
          <w:tcPr>
            <w:tcW w:w="9360" w:type="dxa"/>
            <w:gridSpan w:val="3"/>
          </w:tcPr>
          <w:p w:rsidR="00B76073" w:rsidRPr="001D0134" w:rsidRDefault="00072AE3" w:rsidP="008836C1">
            <w:pPr>
              <w:tabs>
                <w:tab w:val="left" w:pos="1410"/>
              </w:tabs>
            </w:pPr>
            <w:r w:rsidRPr="001D0134">
              <w:t>*</w:t>
            </w:r>
            <w:r w:rsidR="00A36F38">
              <w:t>59</w:t>
            </w:r>
            <w:r w:rsidR="0076399F">
              <w:t>.0%</w:t>
            </w:r>
            <w:r w:rsidR="00E378CA" w:rsidRPr="001D0134">
              <w:tab/>
            </w:r>
          </w:p>
        </w:tc>
      </w:tr>
      <w:tr w:rsidR="003F21C7" w:rsidRPr="00BD03FE" w:rsidTr="006D521A">
        <w:trPr>
          <w:trHeight w:val="1169"/>
        </w:trPr>
        <w:tc>
          <w:tcPr>
            <w:tcW w:w="1980" w:type="dxa"/>
          </w:tcPr>
          <w:p w:rsidR="003F21C7" w:rsidRPr="00BD03FE" w:rsidRDefault="003F21C7" w:rsidP="00E378CA">
            <w:pPr>
              <w:rPr>
                <w:sz w:val="28"/>
              </w:rPr>
            </w:pPr>
            <w:r w:rsidRPr="001D0134">
              <w:t>Average Yearly Cost of Attendance (COA)</w:t>
            </w:r>
          </w:p>
        </w:tc>
        <w:tc>
          <w:tcPr>
            <w:tcW w:w="3600" w:type="dxa"/>
          </w:tcPr>
          <w:tbl>
            <w:tblPr>
              <w:tblStyle w:val="TableGrid"/>
              <w:tblW w:w="0" w:type="auto"/>
              <w:tblInd w:w="8" w:type="dxa"/>
              <w:tblLook w:val="04A0" w:firstRow="1" w:lastRow="0" w:firstColumn="1" w:lastColumn="0" w:noHBand="0" w:noVBand="1"/>
            </w:tblPr>
            <w:tblGrid>
              <w:gridCol w:w="1857"/>
              <w:gridCol w:w="1509"/>
            </w:tblGrid>
            <w:tr w:rsidR="003F21C7" w:rsidRPr="000A2E73" w:rsidTr="007B1071">
              <w:trPr>
                <w:trHeight w:val="237"/>
              </w:trPr>
              <w:tc>
                <w:tcPr>
                  <w:tcW w:w="1857" w:type="dxa"/>
                </w:tcPr>
                <w:p w:rsidR="003F21C7" w:rsidRPr="000A2E73" w:rsidRDefault="003F21C7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Tuition</w:t>
                  </w:r>
                  <w:r w:rsidR="0076399F">
                    <w:rPr>
                      <w:sz w:val="20"/>
                    </w:rPr>
                    <w:t xml:space="preserve"> and Fees</w:t>
                  </w:r>
                </w:p>
              </w:tc>
              <w:tc>
                <w:tcPr>
                  <w:tcW w:w="1509" w:type="dxa"/>
                </w:tcPr>
                <w:p w:rsidR="003F21C7" w:rsidRPr="000A2E73" w:rsidRDefault="003F21C7" w:rsidP="007B1071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$</w:t>
                  </w:r>
                  <w:r w:rsidR="007B1071">
                    <w:rPr>
                      <w:sz w:val="20"/>
                    </w:rPr>
                    <w:t>31,050</w:t>
                  </w:r>
                </w:p>
              </w:tc>
            </w:tr>
            <w:tr w:rsidR="003F21C7" w:rsidRPr="000A2E73" w:rsidTr="007B1071">
              <w:trPr>
                <w:trHeight w:val="237"/>
              </w:trPr>
              <w:tc>
                <w:tcPr>
                  <w:tcW w:w="1857" w:type="dxa"/>
                </w:tcPr>
                <w:p w:rsidR="003F21C7" w:rsidRPr="000A2E73" w:rsidRDefault="007B1071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Room</w:t>
                  </w:r>
                </w:p>
              </w:tc>
              <w:tc>
                <w:tcPr>
                  <w:tcW w:w="1509" w:type="dxa"/>
                </w:tcPr>
                <w:p w:rsidR="003F21C7" w:rsidRPr="000A2E73" w:rsidRDefault="007B1071" w:rsidP="00842A49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$9,000</w:t>
                  </w:r>
                </w:p>
              </w:tc>
            </w:tr>
            <w:tr w:rsidR="003F21C7" w:rsidRPr="000A2E73" w:rsidTr="007B1071">
              <w:trPr>
                <w:trHeight w:val="237"/>
              </w:trPr>
              <w:tc>
                <w:tcPr>
                  <w:tcW w:w="1857" w:type="dxa"/>
                </w:tcPr>
                <w:p w:rsidR="003F21C7" w:rsidRPr="000A2E73" w:rsidRDefault="007B1071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Meals</w:t>
                  </w:r>
                </w:p>
              </w:tc>
              <w:tc>
                <w:tcPr>
                  <w:tcW w:w="1509" w:type="dxa"/>
                </w:tcPr>
                <w:p w:rsidR="003F21C7" w:rsidRPr="000A2E73" w:rsidRDefault="007B1071" w:rsidP="00700D33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$4,636</w:t>
                  </w:r>
                </w:p>
              </w:tc>
            </w:tr>
            <w:tr w:rsidR="003F21C7" w:rsidRPr="000A2E73" w:rsidTr="007B1071">
              <w:trPr>
                <w:trHeight w:val="237"/>
              </w:trPr>
              <w:tc>
                <w:tcPr>
                  <w:tcW w:w="1857" w:type="dxa"/>
                </w:tcPr>
                <w:p w:rsidR="003F21C7" w:rsidRPr="000A2E73" w:rsidRDefault="003F21C7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509" w:type="dxa"/>
                </w:tcPr>
                <w:p w:rsidR="003F21C7" w:rsidRPr="000A2E73" w:rsidRDefault="003F21C7" w:rsidP="00842A49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</w:p>
              </w:tc>
            </w:tr>
            <w:tr w:rsidR="003F21C7" w:rsidRPr="000A2E73" w:rsidTr="007B1071">
              <w:trPr>
                <w:trHeight w:val="250"/>
              </w:trPr>
              <w:tc>
                <w:tcPr>
                  <w:tcW w:w="1857" w:type="dxa"/>
                </w:tcPr>
                <w:p w:rsidR="003F21C7" w:rsidRPr="000A2E73" w:rsidRDefault="003F21C7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Total:</w:t>
                  </w:r>
                </w:p>
              </w:tc>
              <w:tc>
                <w:tcPr>
                  <w:tcW w:w="1509" w:type="dxa"/>
                </w:tcPr>
                <w:p w:rsidR="003F21C7" w:rsidRPr="000A2E73" w:rsidRDefault="004404A5" w:rsidP="007B1071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</w:t>
                  </w:r>
                  <w:r w:rsidR="007B1071">
                    <w:rPr>
                      <w:sz w:val="20"/>
                    </w:rPr>
                    <w:t>44,686</w:t>
                  </w:r>
                </w:p>
              </w:tc>
            </w:tr>
          </w:tbl>
          <w:p w:rsidR="003F21C7" w:rsidRPr="00075151" w:rsidRDefault="003F21C7" w:rsidP="00075151">
            <w:pPr>
              <w:tabs>
                <w:tab w:val="left" w:pos="1410"/>
              </w:tabs>
              <w:rPr>
                <w:b/>
                <w:sz w:val="20"/>
              </w:rPr>
            </w:pPr>
          </w:p>
        </w:tc>
        <w:tc>
          <w:tcPr>
            <w:tcW w:w="5760" w:type="dxa"/>
            <w:gridSpan w:val="2"/>
          </w:tcPr>
          <w:p w:rsidR="003F21C7" w:rsidRPr="00075151" w:rsidRDefault="003F21C7" w:rsidP="00BD03FE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20"/>
                <w:szCs w:val="20"/>
              </w:rPr>
            </w:pPr>
            <w:r w:rsidRPr="000A2E73">
              <w:rPr>
                <w:color w:val="000000"/>
                <w:sz w:val="18"/>
                <w:szCs w:val="20"/>
                <w:lang w:val="en"/>
              </w:rPr>
              <w:t xml:space="preserve">This is a </w:t>
            </w:r>
            <w:r w:rsidR="007B1071">
              <w:rPr>
                <w:color w:val="000000"/>
                <w:sz w:val="18"/>
                <w:szCs w:val="20"/>
                <w:lang w:val="en"/>
              </w:rPr>
              <w:t>2019-20</w:t>
            </w:r>
            <w:r w:rsidRPr="000A2E73">
              <w:rPr>
                <w:color w:val="000000"/>
                <w:sz w:val="18"/>
                <w:szCs w:val="20"/>
                <w:lang w:val="en"/>
              </w:rPr>
              <w:t xml:space="preserve"> COA table for First-Year Undergraduate and </w:t>
            </w:r>
            <w:r w:rsidRPr="000A2E73">
              <w:rPr>
                <w:sz w:val="18"/>
                <w:szCs w:val="20"/>
              </w:rPr>
              <w:t>assumes full-time enrollment (at least 12</w:t>
            </w:r>
            <w:r w:rsidR="00BD03FE" w:rsidRPr="000A2E73">
              <w:rPr>
                <w:sz w:val="18"/>
                <w:szCs w:val="20"/>
              </w:rPr>
              <w:t xml:space="preserve"> </w:t>
            </w:r>
            <w:r w:rsidRPr="000A2E73">
              <w:rPr>
                <w:sz w:val="18"/>
                <w:szCs w:val="20"/>
              </w:rPr>
              <w:t>course credits in a given semester)</w:t>
            </w:r>
          </w:p>
          <w:p w:rsidR="00075151" w:rsidRPr="00470486" w:rsidRDefault="00075151" w:rsidP="00BD03FE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Figures assume an average room and board and books/supplies cost.</w:t>
            </w:r>
          </w:p>
          <w:p w:rsidR="00470486" w:rsidRPr="00075151" w:rsidRDefault="00470486" w:rsidP="00BD03FE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Does not include other miscellaneous expenses</w:t>
            </w:r>
          </w:p>
          <w:p w:rsidR="00075151" w:rsidRPr="007B1071" w:rsidRDefault="00700D33" w:rsidP="007B1071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Visit:  </w:t>
            </w:r>
            <w:hyperlink r:id="rId10" w:history="1">
              <w:r w:rsidRPr="001A030D">
                <w:rPr>
                  <w:rStyle w:val="Hyperlink"/>
                  <w:sz w:val="18"/>
                  <w:szCs w:val="20"/>
                </w:rPr>
                <w:t>financialaid@ua.edu/contact/</w:t>
              </w:r>
            </w:hyperlink>
            <w:r>
              <w:rPr>
                <w:sz w:val="18"/>
                <w:szCs w:val="20"/>
              </w:rPr>
              <w:t xml:space="preserve"> for more information.</w:t>
            </w:r>
          </w:p>
        </w:tc>
      </w:tr>
    </w:tbl>
    <w:p w:rsidR="000F4D83" w:rsidRDefault="00BC1546" w:rsidP="000F4D83">
      <w:pPr>
        <w:spacing w:after="0"/>
        <w:rPr>
          <w:b/>
          <w:sz w:val="20"/>
          <w:u w:val="single"/>
        </w:rPr>
      </w:pPr>
      <w:r w:rsidRPr="00D02ECD">
        <w:rPr>
          <w:b/>
          <w:sz w:val="28"/>
          <w:u w:val="single"/>
        </w:rPr>
        <w:t xml:space="preserve">Undergraduate Fields of Study </w:t>
      </w:r>
      <w:r w:rsidRPr="00D02ECD">
        <w:rPr>
          <w:b/>
          <w:sz w:val="20"/>
          <w:u w:val="single"/>
        </w:rPr>
        <w:t>(Some fields may have various bachelor degree opportunities)</w:t>
      </w:r>
      <w:r w:rsidR="000F4D83">
        <w:rPr>
          <w:b/>
          <w:sz w:val="20"/>
          <w:u w:val="single"/>
        </w:rPr>
        <w:t xml:space="preserve"> </w:t>
      </w:r>
    </w:p>
    <w:p w:rsidR="00506C47" w:rsidRDefault="001E77A3" w:rsidP="000F4D83">
      <w:pPr>
        <w:spacing w:after="0"/>
        <w:rPr>
          <w:i/>
          <w:sz w:val="20"/>
        </w:rPr>
      </w:pPr>
      <w:r>
        <w:rPr>
          <w:i/>
          <w:sz w:val="20"/>
        </w:rPr>
        <w:t>For a more extensive list, please visit</w:t>
      </w:r>
      <w:r w:rsidR="000F4D83">
        <w:rPr>
          <w:i/>
          <w:sz w:val="20"/>
        </w:rPr>
        <w:t xml:space="preserve">: </w:t>
      </w:r>
      <w:r w:rsidR="003B5874">
        <w:rPr>
          <w:rStyle w:val="Hyperlink"/>
          <w:i/>
          <w:sz w:val="20"/>
        </w:rPr>
        <w:t xml:space="preserve"> </w:t>
      </w:r>
      <w:r w:rsidR="003B5874" w:rsidRPr="003B5874">
        <w:rPr>
          <w:rStyle w:val="Hyperlink"/>
          <w:i/>
          <w:sz w:val="20"/>
        </w:rPr>
        <w:t>https://catalog.ua.edu/programs/</w:t>
      </w:r>
    </w:p>
    <w:p w:rsidR="006D521A" w:rsidRPr="002440A5" w:rsidRDefault="002440A5" w:rsidP="00334E83">
      <w:pPr>
        <w:spacing w:after="0" w:line="240" w:lineRule="auto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</w:rPr>
        <w:t xml:space="preserve">         </w:t>
      </w:r>
      <w:r w:rsidR="006D521A" w:rsidRPr="002440A5">
        <w:rPr>
          <w:b/>
          <w:i/>
          <w:sz w:val="16"/>
          <w:szCs w:val="16"/>
          <w:u w:val="single"/>
        </w:rPr>
        <w:t>College of Arts and Sciences</w:t>
      </w:r>
    </w:p>
    <w:p w:rsidR="00BC1546" w:rsidRPr="00334E83" w:rsidRDefault="00BC1546" w:rsidP="00334E83">
      <w:pPr>
        <w:spacing w:after="0" w:line="240" w:lineRule="auto"/>
        <w:rPr>
          <w:i/>
          <w:sz w:val="20"/>
        </w:rPr>
        <w:sectPr w:rsidR="00BC1546" w:rsidRPr="00334E83" w:rsidSect="001D0134">
          <w:pgSz w:w="12240" w:h="15840"/>
          <w:pgMar w:top="288" w:right="360" w:bottom="288" w:left="360" w:header="720" w:footer="720" w:gutter="0"/>
          <w:cols w:space="720"/>
          <w:docGrid w:linePitch="360"/>
        </w:sectPr>
      </w:pPr>
    </w:p>
    <w:p w:rsidR="007860F3" w:rsidRDefault="006D521A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African American Studies</w:t>
      </w:r>
    </w:p>
    <w:p w:rsidR="006D521A" w:rsidRDefault="006D521A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American Studies</w:t>
      </w:r>
    </w:p>
    <w:p w:rsidR="006D521A" w:rsidRDefault="006D521A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Anthropology</w:t>
      </w:r>
    </w:p>
    <w:p w:rsidR="006D521A" w:rsidRDefault="006D521A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Art</w:t>
      </w:r>
    </w:p>
    <w:p w:rsidR="006D521A" w:rsidRDefault="006D521A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Art History</w:t>
      </w:r>
    </w:p>
    <w:p w:rsidR="006D521A" w:rsidRDefault="006D521A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Biology</w:t>
      </w:r>
    </w:p>
    <w:p w:rsidR="006D521A" w:rsidRDefault="006D521A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Chemistry</w:t>
      </w:r>
    </w:p>
    <w:p w:rsidR="006D521A" w:rsidRDefault="006D521A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Communicative Disorders</w:t>
      </w:r>
    </w:p>
    <w:p w:rsidR="006D521A" w:rsidRDefault="006D521A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Composition</w:t>
      </w:r>
    </w:p>
    <w:p w:rsidR="006D521A" w:rsidRDefault="006D521A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Criminology and Criminal Justice</w:t>
      </w:r>
    </w:p>
    <w:p w:rsidR="006D521A" w:rsidRDefault="006D521A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Dance</w:t>
      </w:r>
    </w:p>
    <w:p w:rsidR="006D521A" w:rsidRDefault="006D521A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Economics</w:t>
      </w:r>
    </w:p>
    <w:p w:rsidR="006D521A" w:rsidRDefault="006D521A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English</w:t>
      </w:r>
    </w:p>
    <w:p w:rsidR="006D521A" w:rsidRDefault="006D521A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Environmental Science</w:t>
      </w:r>
    </w:p>
    <w:p w:rsidR="006D521A" w:rsidRDefault="006D521A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Foreign Languages and Literature</w:t>
      </w:r>
    </w:p>
    <w:p w:rsidR="006D521A" w:rsidRDefault="006D521A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Geography</w:t>
      </w:r>
    </w:p>
    <w:p w:rsidR="006D521A" w:rsidRDefault="006D521A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History</w:t>
      </w:r>
    </w:p>
    <w:p w:rsidR="006D521A" w:rsidRDefault="006D521A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International Studies</w:t>
      </w:r>
    </w:p>
    <w:p w:rsidR="006D521A" w:rsidRDefault="006D521A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Marine Science/Biology</w:t>
      </w:r>
    </w:p>
    <w:p w:rsidR="006D521A" w:rsidRDefault="006D521A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Marine Science/Chemistry</w:t>
      </w:r>
    </w:p>
    <w:p w:rsidR="006D521A" w:rsidRDefault="006D521A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Marine Science/Geology</w:t>
      </w:r>
    </w:p>
    <w:p w:rsidR="006D521A" w:rsidRDefault="006D521A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Mathematics</w:t>
      </w:r>
    </w:p>
    <w:p w:rsidR="006D521A" w:rsidRDefault="006D521A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Microbiology</w:t>
      </w:r>
    </w:p>
    <w:p w:rsidR="006D521A" w:rsidRDefault="006D521A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Music</w:t>
      </w:r>
    </w:p>
    <w:p w:rsidR="006D521A" w:rsidRDefault="006D521A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Music Performance</w:t>
      </w:r>
    </w:p>
    <w:p w:rsidR="006D521A" w:rsidRDefault="006D521A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Music Theory</w:t>
      </w:r>
    </w:p>
    <w:p w:rsidR="006D521A" w:rsidRDefault="006D521A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Music Therapy</w:t>
      </w:r>
    </w:p>
    <w:p w:rsidR="006D521A" w:rsidRDefault="006D521A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Philosophy</w:t>
      </w:r>
    </w:p>
    <w:p w:rsidR="006D521A" w:rsidRDefault="006D521A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Physics</w:t>
      </w:r>
    </w:p>
    <w:p w:rsidR="006D521A" w:rsidRDefault="006D521A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Political Science</w:t>
      </w:r>
    </w:p>
    <w:p w:rsidR="006D521A" w:rsidRDefault="006D521A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Pre-Dental</w:t>
      </w:r>
    </w:p>
    <w:p w:rsidR="006D521A" w:rsidRDefault="006D521A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Pre-Law</w:t>
      </w:r>
    </w:p>
    <w:p w:rsidR="006D521A" w:rsidRDefault="006D521A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Pre-Major Studies</w:t>
      </w:r>
    </w:p>
    <w:p w:rsidR="006D521A" w:rsidRDefault="006D521A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Pre-Medicine</w:t>
      </w:r>
    </w:p>
    <w:p w:rsidR="006D521A" w:rsidRDefault="006D521A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Pre-Occupational Therapy</w:t>
      </w:r>
    </w:p>
    <w:p w:rsidR="006D521A" w:rsidRDefault="006D521A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Pre-Optometry</w:t>
      </w:r>
    </w:p>
    <w:p w:rsidR="006D521A" w:rsidRDefault="006D521A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Pre-Pharmacy</w:t>
      </w:r>
    </w:p>
    <w:p w:rsidR="006D521A" w:rsidRDefault="006D521A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Pre-Physical Therapy</w:t>
      </w:r>
    </w:p>
    <w:p w:rsidR="006D521A" w:rsidRDefault="006D521A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Psychology</w:t>
      </w:r>
    </w:p>
    <w:p w:rsidR="006D521A" w:rsidRDefault="006D521A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Religious Studies</w:t>
      </w:r>
    </w:p>
    <w:p w:rsidR="006D521A" w:rsidRDefault="006D521A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 xml:space="preserve">Spanish  </w:t>
      </w:r>
    </w:p>
    <w:p w:rsidR="006D521A" w:rsidRDefault="006D521A" w:rsidP="006D521A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Theatre</w:t>
      </w:r>
    </w:p>
    <w:p w:rsidR="006D521A" w:rsidRPr="002440A5" w:rsidRDefault="002440A5" w:rsidP="006D521A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color w:val="000000"/>
          <w:sz w:val="16"/>
          <w:szCs w:val="20"/>
          <w:u w:val="single"/>
          <w:lang w:val="en"/>
        </w:rPr>
      </w:pPr>
      <w:r w:rsidRPr="002440A5">
        <w:rPr>
          <w:b/>
          <w:color w:val="000000"/>
          <w:sz w:val="16"/>
          <w:szCs w:val="20"/>
          <w:u w:val="single"/>
          <w:lang w:val="en"/>
        </w:rPr>
        <w:t>Culverhouse College of Business</w:t>
      </w:r>
    </w:p>
    <w:p w:rsidR="00506C47" w:rsidRDefault="00506C47" w:rsidP="006D521A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 w:rsidRPr="006D521A">
        <w:rPr>
          <w:color w:val="000000"/>
          <w:sz w:val="16"/>
          <w:szCs w:val="20"/>
          <w:lang w:val="en"/>
        </w:rPr>
        <w:t xml:space="preserve"> </w:t>
      </w:r>
      <w:r w:rsidR="002440A5">
        <w:rPr>
          <w:color w:val="000000"/>
          <w:sz w:val="16"/>
          <w:szCs w:val="20"/>
          <w:lang w:val="en"/>
        </w:rPr>
        <w:t>Accounting</w:t>
      </w:r>
    </w:p>
    <w:p w:rsidR="002440A5" w:rsidRDefault="002440A5" w:rsidP="006D521A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Economics</w:t>
      </w:r>
    </w:p>
    <w:p w:rsidR="002440A5" w:rsidRDefault="002440A5" w:rsidP="006D521A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Finance</w:t>
      </w:r>
    </w:p>
    <w:p w:rsidR="002440A5" w:rsidRDefault="002440A5" w:rsidP="006D521A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General Business</w:t>
      </w:r>
    </w:p>
    <w:p w:rsidR="002440A5" w:rsidRDefault="002440A5" w:rsidP="006D521A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Management</w:t>
      </w:r>
    </w:p>
    <w:p w:rsidR="002440A5" w:rsidRDefault="002440A5" w:rsidP="006D521A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Management Information Systems</w:t>
      </w:r>
    </w:p>
    <w:p w:rsidR="002440A5" w:rsidRDefault="002440A5" w:rsidP="006D521A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Marketing</w:t>
      </w:r>
    </w:p>
    <w:p w:rsidR="002440A5" w:rsidRDefault="002440A5" w:rsidP="006D521A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Operations Management</w:t>
      </w:r>
    </w:p>
    <w:p w:rsidR="002440A5" w:rsidRPr="002440A5" w:rsidRDefault="002440A5" w:rsidP="002440A5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i/>
          <w:color w:val="000000"/>
          <w:sz w:val="16"/>
          <w:szCs w:val="20"/>
          <w:u w:val="single"/>
          <w:lang w:val="en"/>
        </w:rPr>
      </w:pPr>
      <w:r w:rsidRPr="002440A5">
        <w:rPr>
          <w:b/>
          <w:i/>
          <w:color w:val="000000"/>
          <w:sz w:val="16"/>
          <w:szCs w:val="20"/>
          <w:u w:val="single"/>
          <w:lang w:val="en"/>
        </w:rPr>
        <w:t>College of Communication and Information Sciences</w:t>
      </w:r>
    </w:p>
    <w:p w:rsidR="00506C47" w:rsidRDefault="002440A5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Advertising</w:t>
      </w:r>
    </w:p>
    <w:p w:rsidR="002440A5" w:rsidRDefault="002440A5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Communication Studies</w:t>
      </w:r>
    </w:p>
    <w:p w:rsidR="002440A5" w:rsidRDefault="002440A5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Creative Media</w:t>
      </w:r>
    </w:p>
    <w:p w:rsidR="002440A5" w:rsidRDefault="002440A5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News Media</w:t>
      </w:r>
    </w:p>
    <w:p w:rsidR="002440A5" w:rsidRDefault="002440A5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Public Relations</w:t>
      </w:r>
    </w:p>
    <w:p w:rsidR="002440A5" w:rsidRPr="002440A5" w:rsidRDefault="002440A5" w:rsidP="002440A5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i/>
          <w:color w:val="000000"/>
          <w:sz w:val="16"/>
          <w:szCs w:val="20"/>
          <w:u w:val="single"/>
          <w:lang w:val="en"/>
        </w:rPr>
      </w:pPr>
      <w:r w:rsidRPr="002440A5">
        <w:rPr>
          <w:b/>
          <w:i/>
          <w:color w:val="000000"/>
          <w:sz w:val="16"/>
          <w:szCs w:val="20"/>
          <w:u w:val="single"/>
          <w:lang w:val="en"/>
        </w:rPr>
        <w:t>College of Education</w:t>
      </w:r>
    </w:p>
    <w:p w:rsidR="00506C47" w:rsidRDefault="002440A5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Collaborative Education Program</w:t>
      </w:r>
    </w:p>
    <w:p w:rsidR="002440A5" w:rsidRDefault="002440A5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Elementary Education</w:t>
      </w:r>
    </w:p>
    <w:p w:rsidR="002440A5" w:rsidRDefault="002440A5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Kinesiology</w:t>
      </w:r>
    </w:p>
    <w:p w:rsidR="002440A5" w:rsidRDefault="002440A5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Multiple Abilities Program</w:t>
      </w:r>
    </w:p>
    <w:p w:rsidR="002440A5" w:rsidRDefault="002440A5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Music Education - Instrumental</w:t>
      </w:r>
    </w:p>
    <w:p w:rsidR="002440A5" w:rsidRDefault="002440A5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Music Education -Vocal/Choral</w:t>
      </w:r>
    </w:p>
    <w:p w:rsidR="002440A5" w:rsidRDefault="002440A5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Secondary Education – French</w:t>
      </w:r>
    </w:p>
    <w:p w:rsidR="002440A5" w:rsidRDefault="002440A5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Secondary Education-German</w:t>
      </w:r>
    </w:p>
    <w:p w:rsidR="002440A5" w:rsidRDefault="002440A5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Secondary Education – Language Arts</w:t>
      </w:r>
    </w:p>
    <w:p w:rsidR="002440A5" w:rsidRDefault="002440A5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Secondary Education-Latin</w:t>
      </w:r>
    </w:p>
    <w:p w:rsidR="002440A5" w:rsidRDefault="002440A5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Secondary Education- Math</w:t>
      </w:r>
    </w:p>
    <w:p w:rsidR="002440A5" w:rsidRDefault="002440A5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Secondary Education – Science</w:t>
      </w:r>
    </w:p>
    <w:p w:rsidR="002440A5" w:rsidRDefault="002440A5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Secondary Education – Social Science</w:t>
      </w:r>
    </w:p>
    <w:p w:rsidR="002440A5" w:rsidRDefault="002440A5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Secondary Education – Spanish</w:t>
      </w:r>
    </w:p>
    <w:p w:rsidR="002440A5" w:rsidRPr="00334E83" w:rsidRDefault="002440A5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Special Education – Early Childhood</w:t>
      </w:r>
    </w:p>
    <w:p w:rsidR="00506C47" w:rsidRPr="002440A5" w:rsidRDefault="002440A5" w:rsidP="00334E83">
      <w:pPr>
        <w:tabs>
          <w:tab w:val="left" w:pos="1410"/>
        </w:tabs>
        <w:spacing w:after="0" w:line="240" w:lineRule="auto"/>
        <w:rPr>
          <w:b/>
          <w:i/>
          <w:color w:val="000000"/>
          <w:sz w:val="16"/>
          <w:szCs w:val="20"/>
          <w:u w:val="single"/>
          <w:lang w:val="en"/>
        </w:rPr>
      </w:pPr>
      <w:r>
        <w:rPr>
          <w:b/>
          <w:i/>
          <w:color w:val="000000"/>
          <w:sz w:val="16"/>
          <w:szCs w:val="20"/>
          <w:u w:val="single"/>
          <w:lang w:val="en"/>
        </w:rPr>
        <w:t>College of Engineering</w:t>
      </w:r>
    </w:p>
    <w:p w:rsidR="007860F3" w:rsidRDefault="002440A5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Aerospace Engineering</w:t>
      </w:r>
    </w:p>
    <w:p w:rsidR="002440A5" w:rsidRDefault="002440A5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Architectural Engineering</w:t>
      </w:r>
    </w:p>
    <w:p w:rsidR="002440A5" w:rsidRDefault="002440A5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Chemical Engineering</w:t>
      </w:r>
    </w:p>
    <w:p w:rsidR="002440A5" w:rsidRDefault="002440A5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Civil Engineering</w:t>
      </w:r>
    </w:p>
    <w:p w:rsidR="002440A5" w:rsidRDefault="002440A5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Computer Engineering</w:t>
      </w:r>
    </w:p>
    <w:p w:rsidR="002440A5" w:rsidRDefault="002440A5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Computer Science</w:t>
      </w:r>
    </w:p>
    <w:p w:rsidR="002440A5" w:rsidRDefault="002440A5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Construction Engineering</w:t>
      </w:r>
    </w:p>
    <w:p w:rsidR="002440A5" w:rsidRDefault="002440A5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Electrical Engineering</w:t>
      </w:r>
    </w:p>
    <w:p w:rsidR="002440A5" w:rsidRDefault="002440A5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Environmental Engineering</w:t>
      </w:r>
    </w:p>
    <w:p w:rsidR="002440A5" w:rsidRDefault="002440A5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Mechanical Engineering</w:t>
      </w:r>
    </w:p>
    <w:p w:rsidR="002440A5" w:rsidRDefault="002440A5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Metallurgical Engineering</w:t>
      </w:r>
    </w:p>
    <w:p w:rsidR="002440A5" w:rsidRDefault="002440A5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Musical Audio Engineering</w:t>
      </w:r>
    </w:p>
    <w:p w:rsidR="002440A5" w:rsidRPr="002440A5" w:rsidRDefault="002440A5" w:rsidP="002440A5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i/>
          <w:color w:val="000000"/>
          <w:sz w:val="16"/>
          <w:szCs w:val="20"/>
          <w:u w:val="single"/>
          <w:lang w:val="en"/>
        </w:rPr>
      </w:pPr>
      <w:r>
        <w:rPr>
          <w:b/>
          <w:i/>
          <w:color w:val="000000"/>
          <w:sz w:val="16"/>
          <w:szCs w:val="20"/>
          <w:u w:val="single"/>
          <w:lang w:val="en"/>
        </w:rPr>
        <w:t>College of Human Environmental Sciences</w:t>
      </w:r>
    </w:p>
    <w:p w:rsidR="00506C47" w:rsidRDefault="00DF5CD7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Addiction</w:t>
      </w:r>
      <w:r w:rsidR="002440A5">
        <w:rPr>
          <w:color w:val="000000"/>
          <w:sz w:val="16"/>
          <w:szCs w:val="20"/>
          <w:lang w:val="en"/>
        </w:rPr>
        <w:t xml:space="preserve"> and Recovery</w:t>
      </w:r>
    </w:p>
    <w:p w:rsidR="002440A5" w:rsidRDefault="002440A5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Apparel and Textiles</w:t>
      </w:r>
    </w:p>
    <w:p w:rsidR="002440A5" w:rsidRDefault="002440A5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Athletic Training</w:t>
      </w:r>
    </w:p>
    <w:p w:rsidR="002440A5" w:rsidRDefault="002440A5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Consumer Sciences</w:t>
      </w:r>
    </w:p>
    <w:p w:rsidR="002440A5" w:rsidRDefault="002440A5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Early Childhood Education</w:t>
      </w:r>
    </w:p>
    <w:p w:rsidR="002440A5" w:rsidRDefault="002440A5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Food and Nutrition</w:t>
      </w:r>
    </w:p>
    <w:p w:rsidR="002440A5" w:rsidRDefault="002440A5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General Health Studies</w:t>
      </w:r>
    </w:p>
    <w:p w:rsidR="002440A5" w:rsidRDefault="002440A5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Hospitality Management</w:t>
      </w:r>
    </w:p>
    <w:p w:rsidR="002440A5" w:rsidRDefault="002440A5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Human Development Family Studies</w:t>
      </w:r>
    </w:p>
    <w:p w:rsidR="002440A5" w:rsidRDefault="002440A5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Human Environmental Sciences</w:t>
      </w:r>
    </w:p>
    <w:p w:rsidR="002440A5" w:rsidRDefault="002440A5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Interior Design</w:t>
      </w:r>
    </w:p>
    <w:p w:rsidR="002440A5" w:rsidRDefault="002440A5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Public Health</w:t>
      </w:r>
    </w:p>
    <w:p w:rsidR="002440A5" w:rsidRPr="002440A5" w:rsidRDefault="002440A5" w:rsidP="002440A5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i/>
          <w:color w:val="000000"/>
          <w:sz w:val="16"/>
          <w:szCs w:val="20"/>
          <w:u w:val="single"/>
          <w:lang w:val="en"/>
        </w:rPr>
      </w:pPr>
      <w:r w:rsidRPr="002440A5">
        <w:rPr>
          <w:b/>
          <w:i/>
          <w:color w:val="000000"/>
          <w:sz w:val="16"/>
          <w:szCs w:val="20"/>
          <w:u w:val="single"/>
          <w:lang w:val="en"/>
        </w:rPr>
        <w:t>Capstone College of Nursing</w:t>
      </w:r>
    </w:p>
    <w:p w:rsidR="00506C47" w:rsidRDefault="002440A5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Nursing</w:t>
      </w:r>
    </w:p>
    <w:p w:rsidR="002440A5" w:rsidRPr="002440A5" w:rsidRDefault="002440A5" w:rsidP="002440A5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b/>
          <w:i/>
          <w:color w:val="000000"/>
          <w:sz w:val="16"/>
          <w:szCs w:val="20"/>
          <w:u w:val="single"/>
          <w:lang w:val="en"/>
        </w:rPr>
      </w:pPr>
      <w:r>
        <w:rPr>
          <w:b/>
          <w:i/>
          <w:color w:val="000000"/>
          <w:sz w:val="16"/>
          <w:szCs w:val="20"/>
          <w:u w:val="single"/>
          <w:lang w:val="en"/>
        </w:rPr>
        <w:t>School of Social Work</w:t>
      </w:r>
    </w:p>
    <w:p w:rsidR="002440A5" w:rsidRDefault="002440A5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Social Work</w:t>
      </w:r>
    </w:p>
    <w:p w:rsidR="002440A5" w:rsidRDefault="002440A5" w:rsidP="002440A5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</w:p>
    <w:p w:rsidR="005B33CB" w:rsidRPr="00334E83" w:rsidRDefault="002440A5" w:rsidP="00DF5CD7">
      <w:pPr>
        <w:pStyle w:val="ListParagraph"/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 xml:space="preserve">*Pre-Professional programs are areas of study students may pursue, but the </w:t>
      </w:r>
      <w:r w:rsidR="00DF5CD7">
        <w:rPr>
          <w:color w:val="000000"/>
          <w:sz w:val="16"/>
          <w:szCs w:val="20"/>
          <w:lang w:val="en"/>
        </w:rPr>
        <w:t>programs</w:t>
      </w:r>
      <w:r>
        <w:rPr>
          <w:color w:val="000000"/>
          <w:sz w:val="16"/>
          <w:szCs w:val="20"/>
          <w:lang w:val="en"/>
        </w:rPr>
        <w:t xml:space="preserve"> are NOT majors.  UA offers support and advising for students with</w:t>
      </w:r>
      <w:r w:rsidR="00DF5CD7">
        <w:rPr>
          <w:color w:val="000000"/>
          <w:sz w:val="16"/>
          <w:szCs w:val="20"/>
          <w:lang w:val="en"/>
        </w:rPr>
        <w:t>in pre-professional programs, but students will be required to declare a major early in their course of study</w:t>
      </w:r>
    </w:p>
    <w:p w:rsidR="00334E83" w:rsidRPr="00334E83" w:rsidRDefault="00334E83" w:rsidP="00334E83">
      <w:pPr>
        <w:pStyle w:val="ListParagraph"/>
        <w:numPr>
          <w:ilvl w:val="0"/>
          <w:numId w:val="3"/>
        </w:numPr>
        <w:tabs>
          <w:tab w:val="left" w:pos="1410"/>
        </w:tabs>
        <w:spacing w:after="0" w:line="240" w:lineRule="auto"/>
        <w:ind w:left="0"/>
        <w:contextualSpacing w:val="0"/>
        <w:rPr>
          <w:color w:val="000000"/>
          <w:sz w:val="16"/>
          <w:szCs w:val="20"/>
          <w:lang w:val="en"/>
        </w:rPr>
        <w:sectPr w:rsidR="00334E83" w:rsidRPr="00334E83" w:rsidSect="00D60602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6F5190" w:rsidRPr="00334E83" w:rsidRDefault="006F5190" w:rsidP="006F5190">
      <w:pPr>
        <w:pStyle w:val="Footer"/>
        <w:rPr>
          <w:rFonts w:ascii="Arial" w:hAnsi="Arial" w:cs="Arial"/>
          <w:b/>
          <w:color w:val="222222"/>
          <w:sz w:val="12"/>
          <w:szCs w:val="18"/>
          <w:u w:val="single"/>
        </w:rPr>
      </w:pPr>
      <w:r w:rsidRPr="00334E83">
        <w:rPr>
          <w:rFonts w:ascii="Arial" w:hAnsi="Arial" w:cs="Arial"/>
          <w:b/>
          <w:color w:val="222222"/>
          <w:sz w:val="12"/>
          <w:szCs w:val="18"/>
          <w:u w:val="single"/>
        </w:rPr>
        <w:t>Key:</w:t>
      </w:r>
    </w:p>
    <w:p w:rsidR="001D0134" w:rsidRPr="00334E83" w:rsidRDefault="006F5190" w:rsidP="00F439DB">
      <w:pPr>
        <w:pStyle w:val="Footer"/>
        <w:rPr>
          <w:sz w:val="16"/>
        </w:rPr>
      </w:pPr>
      <w:r w:rsidRPr="00334E83">
        <w:rPr>
          <w:rFonts w:ascii="Arial" w:hAnsi="Arial" w:cs="Arial"/>
          <w:color w:val="222222"/>
          <w:sz w:val="12"/>
          <w:szCs w:val="18"/>
        </w:rPr>
        <w:t>*</w:t>
      </w:r>
      <w:r w:rsidRPr="00334E83">
        <w:rPr>
          <w:sz w:val="16"/>
        </w:rPr>
        <w:t xml:space="preserve"> Statistics calculated and provided by</w:t>
      </w:r>
      <w:r w:rsidR="00842A49">
        <w:rPr>
          <w:sz w:val="16"/>
        </w:rPr>
        <w:t xml:space="preserve"> Parchment.com based on the </w:t>
      </w:r>
      <w:r w:rsidR="007B1071">
        <w:rPr>
          <w:sz w:val="16"/>
        </w:rPr>
        <w:t>2019-2020</w:t>
      </w:r>
      <w:r w:rsidRPr="00334E83">
        <w:rPr>
          <w:sz w:val="16"/>
        </w:rPr>
        <w:t xml:space="preserve"> Application Year</w:t>
      </w:r>
    </w:p>
    <w:p w:rsidR="00D60602" w:rsidRPr="00334E83" w:rsidRDefault="00F439DB" w:rsidP="00D020AD">
      <w:pPr>
        <w:pStyle w:val="Footer"/>
        <w:rPr>
          <w:color w:val="4F81BD" w:themeColor="accent1"/>
          <w:sz w:val="16"/>
        </w:rPr>
      </w:pPr>
      <w:r w:rsidRPr="00334E83">
        <w:rPr>
          <w:sz w:val="16"/>
        </w:rPr>
        <w:t xml:space="preserve">**Statistics and statements taken directly from </w:t>
      </w:r>
      <w:r w:rsidR="000F4D83" w:rsidRPr="00334E83">
        <w:rPr>
          <w:sz w:val="16"/>
        </w:rPr>
        <w:t>University of Alabama</w:t>
      </w:r>
      <w:r w:rsidRPr="00334E83">
        <w:rPr>
          <w:sz w:val="16"/>
        </w:rPr>
        <w:t xml:space="preserve"> admissions website</w:t>
      </w:r>
      <w:r w:rsidR="000F4D83" w:rsidRPr="00334E83">
        <w:rPr>
          <w:sz w:val="16"/>
        </w:rPr>
        <w:t xml:space="preserve">:  </w:t>
      </w:r>
      <w:hyperlink r:id="rId11" w:history="1">
        <w:r w:rsidR="000F4D83" w:rsidRPr="00334E83">
          <w:rPr>
            <w:rStyle w:val="Hyperlink"/>
            <w:sz w:val="16"/>
          </w:rPr>
          <w:t>http://www.ua.edu/aboutua.html</w:t>
        </w:r>
      </w:hyperlink>
      <w:r w:rsidR="000F4D83" w:rsidRPr="00334E83">
        <w:rPr>
          <w:sz w:val="16"/>
        </w:rPr>
        <w:t xml:space="preserve">                 </w:t>
      </w:r>
    </w:p>
    <w:p w:rsidR="000F4D83" w:rsidRPr="00334E83" w:rsidRDefault="000F4D83" w:rsidP="00D020AD">
      <w:pPr>
        <w:pStyle w:val="Footer"/>
        <w:rPr>
          <w:sz w:val="16"/>
        </w:rPr>
      </w:pPr>
    </w:p>
    <w:p w:rsidR="006F5190" w:rsidRDefault="00BD03FE" w:rsidP="001D0134">
      <w:pPr>
        <w:pStyle w:val="Footer"/>
        <w:rPr>
          <w:sz w:val="14"/>
        </w:rPr>
      </w:pPr>
      <w:r w:rsidRPr="0003113C">
        <w:rPr>
          <w:b/>
          <w:sz w:val="14"/>
        </w:rPr>
        <w:t xml:space="preserve">Precautionary Statement:  </w:t>
      </w:r>
      <w:r w:rsidRPr="0003113C">
        <w:rPr>
          <w:sz w:val="14"/>
        </w:rPr>
        <w:t>Though the Grayson High School College and Career Center aims to provide accurate and up to date college admissions information, we understand that</w:t>
      </w:r>
      <w:r w:rsidR="00050693" w:rsidRPr="0003113C">
        <w:rPr>
          <w:sz w:val="14"/>
        </w:rPr>
        <w:t xml:space="preserve"> the presented</w:t>
      </w:r>
      <w:r w:rsidRPr="0003113C">
        <w:rPr>
          <w:sz w:val="14"/>
        </w:rPr>
        <w:t xml:space="preserve"> numerical figures and </w:t>
      </w:r>
      <w:r w:rsidR="00050693" w:rsidRPr="0003113C">
        <w:rPr>
          <w:sz w:val="14"/>
        </w:rPr>
        <w:t>guidance statements obtained from college and universities and other unaffiliated resources are subject to change, and are solely a reflection of past admittance.  Therefore, we</w:t>
      </w:r>
      <w:r w:rsidR="006F5190" w:rsidRPr="0003113C">
        <w:rPr>
          <w:sz w:val="14"/>
        </w:rPr>
        <w:t xml:space="preserve"> strongly</w:t>
      </w:r>
      <w:r w:rsidR="00050693" w:rsidRPr="0003113C">
        <w:rPr>
          <w:sz w:val="14"/>
        </w:rPr>
        <w:t xml:space="preserve"> encourage you to take a proactive approach to your academic future by conducting further personal research in determining </w:t>
      </w:r>
      <w:r w:rsidR="006F5190" w:rsidRPr="0003113C">
        <w:rPr>
          <w:sz w:val="14"/>
        </w:rPr>
        <w:t>your next step.</w:t>
      </w:r>
    </w:p>
    <w:p w:rsidR="00945C9B" w:rsidRDefault="00945C9B" w:rsidP="001D0134">
      <w:pPr>
        <w:pStyle w:val="Footer"/>
        <w:rPr>
          <w:sz w:val="14"/>
        </w:rPr>
      </w:pPr>
      <w:r>
        <w:rPr>
          <w:sz w:val="14"/>
        </w:rPr>
        <w:tab/>
      </w:r>
    </w:p>
    <w:p w:rsidR="00945C9B" w:rsidRPr="0003113C" w:rsidRDefault="00945C9B" w:rsidP="001D0134">
      <w:pPr>
        <w:pStyle w:val="Footer"/>
        <w:rPr>
          <w:sz w:val="18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Revised 10-18-19</w:t>
      </w:r>
      <w:bookmarkStart w:id="0" w:name="_GoBack"/>
      <w:bookmarkEnd w:id="0"/>
    </w:p>
    <w:p w:rsidR="006F5190" w:rsidRPr="00BD03FE" w:rsidRDefault="006F5190" w:rsidP="00BC1546">
      <w:pPr>
        <w:spacing w:after="0"/>
        <w:rPr>
          <w:sz w:val="20"/>
        </w:rPr>
      </w:pPr>
    </w:p>
    <w:sectPr w:rsidR="006F5190" w:rsidRPr="00BD03FE" w:rsidSect="00BC154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3A7" w:rsidRDefault="007563A7" w:rsidP="001F448A">
      <w:pPr>
        <w:spacing w:after="0" w:line="240" w:lineRule="auto"/>
      </w:pPr>
      <w:r>
        <w:separator/>
      </w:r>
    </w:p>
  </w:endnote>
  <w:endnote w:type="continuationSeparator" w:id="0">
    <w:p w:rsidR="007563A7" w:rsidRDefault="007563A7" w:rsidP="001F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3A7" w:rsidRDefault="007563A7" w:rsidP="001F448A">
      <w:pPr>
        <w:spacing w:after="0" w:line="240" w:lineRule="auto"/>
      </w:pPr>
      <w:r>
        <w:separator/>
      </w:r>
    </w:p>
  </w:footnote>
  <w:footnote w:type="continuationSeparator" w:id="0">
    <w:p w:rsidR="007563A7" w:rsidRDefault="007563A7" w:rsidP="001F4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34F"/>
    <w:multiLevelType w:val="hybridMultilevel"/>
    <w:tmpl w:val="BC2EE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C4A3F"/>
    <w:multiLevelType w:val="multilevel"/>
    <w:tmpl w:val="4E26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640C3"/>
    <w:multiLevelType w:val="hybridMultilevel"/>
    <w:tmpl w:val="6C3E127E"/>
    <w:lvl w:ilvl="0" w:tplc="E8DCDA1E">
      <w:start w:val="59"/>
      <w:numFmt w:val="bullet"/>
      <w:lvlText w:val=""/>
      <w:lvlJc w:val="left"/>
      <w:pPr>
        <w:ind w:left="387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3" w15:restartNumberingAfterBreak="0">
    <w:nsid w:val="7B9556BD"/>
    <w:multiLevelType w:val="hybridMultilevel"/>
    <w:tmpl w:val="68588476"/>
    <w:lvl w:ilvl="0" w:tplc="E8DCDA1E">
      <w:start w:val="5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28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73"/>
    <w:rsid w:val="0003113C"/>
    <w:rsid w:val="00050693"/>
    <w:rsid w:val="000619D6"/>
    <w:rsid w:val="0006272E"/>
    <w:rsid w:val="00067C8E"/>
    <w:rsid w:val="00072AE3"/>
    <w:rsid w:val="00075151"/>
    <w:rsid w:val="000A2E73"/>
    <w:rsid w:val="000A408A"/>
    <w:rsid w:val="000A5F94"/>
    <w:rsid w:val="000F4D83"/>
    <w:rsid w:val="001238E5"/>
    <w:rsid w:val="00195050"/>
    <w:rsid w:val="001D0134"/>
    <w:rsid w:val="001E1184"/>
    <w:rsid w:val="001E3726"/>
    <w:rsid w:val="001E77A3"/>
    <w:rsid w:val="001F448A"/>
    <w:rsid w:val="002440A5"/>
    <w:rsid w:val="0026365E"/>
    <w:rsid w:val="002D3FE2"/>
    <w:rsid w:val="00334E83"/>
    <w:rsid w:val="003B5874"/>
    <w:rsid w:val="003F21C7"/>
    <w:rsid w:val="00413A91"/>
    <w:rsid w:val="004242B2"/>
    <w:rsid w:val="004404A5"/>
    <w:rsid w:val="00470486"/>
    <w:rsid w:val="004850AD"/>
    <w:rsid w:val="004D226E"/>
    <w:rsid w:val="004F1617"/>
    <w:rsid w:val="00506C47"/>
    <w:rsid w:val="00572236"/>
    <w:rsid w:val="00576107"/>
    <w:rsid w:val="00580871"/>
    <w:rsid w:val="005A53B5"/>
    <w:rsid w:val="005B33CB"/>
    <w:rsid w:val="005B7565"/>
    <w:rsid w:val="00650E30"/>
    <w:rsid w:val="00661139"/>
    <w:rsid w:val="006D521A"/>
    <w:rsid w:val="006F5190"/>
    <w:rsid w:val="00700D33"/>
    <w:rsid w:val="00703C94"/>
    <w:rsid w:val="007563A7"/>
    <w:rsid w:val="0076399F"/>
    <w:rsid w:val="007860F3"/>
    <w:rsid w:val="007B0722"/>
    <w:rsid w:val="007B0E98"/>
    <w:rsid w:val="007B1071"/>
    <w:rsid w:val="007C5A36"/>
    <w:rsid w:val="007F37BA"/>
    <w:rsid w:val="008310DD"/>
    <w:rsid w:val="00842070"/>
    <w:rsid w:val="00842A49"/>
    <w:rsid w:val="00872D80"/>
    <w:rsid w:val="008836C1"/>
    <w:rsid w:val="00891ECC"/>
    <w:rsid w:val="009110B2"/>
    <w:rsid w:val="00945C9B"/>
    <w:rsid w:val="0094794C"/>
    <w:rsid w:val="009C6989"/>
    <w:rsid w:val="00A241E0"/>
    <w:rsid w:val="00A36F38"/>
    <w:rsid w:val="00AD4ADB"/>
    <w:rsid w:val="00B76073"/>
    <w:rsid w:val="00B83CAF"/>
    <w:rsid w:val="00BC1546"/>
    <w:rsid w:val="00BD03FE"/>
    <w:rsid w:val="00C14B3E"/>
    <w:rsid w:val="00C9284A"/>
    <w:rsid w:val="00CC563C"/>
    <w:rsid w:val="00CD6B80"/>
    <w:rsid w:val="00CF42A9"/>
    <w:rsid w:val="00D020AD"/>
    <w:rsid w:val="00D02ECD"/>
    <w:rsid w:val="00D56A09"/>
    <w:rsid w:val="00D6024D"/>
    <w:rsid w:val="00D60602"/>
    <w:rsid w:val="00D74058"/>
    <w:rsid w:val="00DF5CD7"/>
    <w:rsid w:val="00E033EA"/>
    <w:rsid w:val="00E378CA"/>
    <w:rsid w:val="00E858E8"/>
    <w:rsid w:val="00EB0816"/>
    <w:rsid w:val="00EE6159"/>
    <w:rsid w:val="00F439DB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0B3D2D"/>
  <w15:docId w15:val="{2E24CFFD-F33D-489C-B096-5D8C512B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6073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B7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F42A9"/>
    <w:pPr>
      <w:spacing w:after="3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4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8A"/>
  </w:style>
  <w:style w:type="paragraph" w:styleId="Footer">
    <w:name w:val="footer"/>
    <w:basedOn w:val="Normal"/>
    <w:link w:val="FooterChar"/>
    <w:uiPriority w:val="99"/>
    <w:unhideWhenUsed/>
    <w:rsid w:val="001F4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48A"/>
  </w:style>
  <w:style w:type="paragraph" w:styleId="ListParagraph">
    <w:name w:val="List Paragraph"/>
    <w:basedOn w:val="Normal"/>
    <w:uiPriority w:val="34"/>
    <w:qFormat/>
    <w:rsid w:val="003F21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3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8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4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13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24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6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9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2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9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8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a.edu/aboutu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nancialaid@ua.edu/contac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ssions@ua.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A418D-BC90-46EC-B7B4-2593B52B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Lake, Sondra</dc:creator>
  <cp:lastModifiedBy>Lake, Sondra</cp:lastModifiedBy>
  <cp:revision>6</cp:revision>
  <cp:lastPrinted>2015-07-23T20:16:00Z</cp:lastPrinted>
  <dcterms:created xsi:type="dcterms:W3CDTF">2016-08-18T18:43:00Z</dcterms:created>
  <dcterms:modified xsi:type="dcterms:W3CDTF">2019-10-18T18:11:00Z</dcterms:modified>
</cp:coreProperties>
</file>